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6B" w:rsidRDefault="002C386B" w:rsidP="00D76337">
      <w:pPr>
        <w:pStyle w:val="NoSpacing"/>
        <w:jc w:val="center"/>
        <w:rPr>
          <w:b/>
          <w:color w:val="FF6B00" w:themeColor="text2"/>
          <w:sz w:val="24"/>
          <w:szCs w:val="24"/>
        </w:rPr>
      </w:pPr>
    </w:p>
    <w:p w:rsidR="002C386B" w:rsidRDefault="002C386B" w:rsidP="00D76337">
      <w:pPr>
        <w:pStyle w:val="NoSpacing"/>
        <w:jc w:val="center"/>
        <w:rPr>
          <w:b/>
          <w:color w:val="FF6B00" w:themeColor="text2"/>
          <w:sz w:val="24"/>
          <w:szCs w:val="24"/>
        </w:rPr>
      </w:pPr>
    </w:p>
    <w:p w:rsidR="002C386B" w:rsidRDefault="002C386B" w:rsidP="00D76337">
      <w:pPr>
        <w:pStyle w:val="NoSpacing"/>
        <w:jc w:val="center"/>
        <w:rPr>
          <w:b/>
          <w:color w:val="FF6B00" w:themeColor="text2"/>
          <w:sz w:val="24"/>
          <w:szCs w:val="24"/>
        </w:rPr>
      </w:pPr>
    </w:p>
    <w:p w:rsidR="009620CF" w:rsidRPr="007D1126" w:rsidRDefault="009620CF" w:rsidP="00D76337">
      <w:pPr>
        <w:pStyle w:val="NoSpacing"/>
        <w:jc w:val="center"/>
        <w:rPr>
          <w:b/>
          <w:color w:val="FF6B00" w:themeColor="text2"/>
          <w:sz w:val="24"/>
          <w:szCs w:val="24"/>
        </w:rPr>
      </w:pPr>
      <w:r w:rsidRPr="007D1126">
        <w:rPr>
          <w:b/>
          <w:color w:val="FF6B00" w:themeColor="text2"/>
          <w:sz w:val="24"/>
          <w:szCs w:val="24"/>
        </w:rPr>
        <w:t>Terms of reference for:</w:t>
      </w:r>
    </w:p>
    <w:p w:rsidR="00D76337" w:rsidRPr="007D1126" w:rsidRDefault="00D76337" w:rsidP="00D76337">
      <w:pPr>
        <w:pStyle w:val="NoSpacing"/>
        <w:jc w:val="center"/>
        <w:rPr>
          <w:b/>
          <w:sz w:val="24"/>
          <w:szCs w:val="24"/>
        </w:rPr>
      </w:pPr>
    </w:p>
    <w:p w:rsidR="007A76AB" w:rsidRPr="006A466C" w:rsidRDefault="00F54822" w:rsidP="006E7AA2">
      <w:pPr>
        <w:pStyle w:val="NoSpacing"/>
        <w:jc w:val="both"/>
        <w:rPr>
          <w:color w:val="FF6B00" w:themeColor="text2"/>
          <w:sz w:val="20"/>
          <w:szCs w:val="20"/>
        </w:rPr>
      </w:pPr>
      <w:proofErr w:type="spellStart"/>
      <w:r>
        <w:rPr>
          <w:sz w:val="24"/>
          <w:szCs w:val="24"/>
        </w:rPr>
        <w:t>Photostudio</w:t>
      </w:r>
      <w:proofErr w:type="spellEnd"/>
      <w:r w:rsidR="009620CF" w:rsidRPr="007D1126">
        <w:rPr>
          <w:sz w:val="24"/>
          <w:szCs w:val="24"/>
        </w:rPr>
        <w:t xml:space="preserve"> services on the project „Pathways to Career Development (PCD): Preparing Albanian and Montene</w:t>
      </w:r>
      <w:r w:rsidR="00AD64E7">
        <w:rPr>
          <w:sz w:val="24"/>
          <w:szCs w:val="24"/>
        </w:rPr>
        <w:t>grin Youth for Career Opportunities</w:t>
      </w:r>
      <w:r w:rsidR="009620CF" w:rsidRPr="007D1126">
        <w:rPr>
          <w:sz w:val="24"/>
          <w:szCs w:val="24"/>
        </w:rPr>
        <w:t xml:space="preserve"> in the Tourism Sector” (CFCU/MNE</w:t>
      </w:r>
      <w:r>
        <w:rPr>
          <w:sz w:val="24"/>
          <w:szCs w:val="24"/>
        </w:rPr>
        <w:t>/</w:t>
      </w:r>
      <w:r w:rsidR="009620CF" w:rsidRPr="007D1126">
        <w:rPr>
          <w:sz w:val="24"/>
          <w:szCs w:val="24"/>
        </w:rPr>
        <w:t>164</w:t>
      </w:r>
      <w:r w:rsidR="001E58B1">
        <w:rPr>
          <w:sz w:val="24"/>
          <w:szCs w:val="24"/>
        </w:rPr>
        <w:t>/12</w:t>
      </w:r>
      <w:r w:rsidR="009620CF" w:rsidRPr="007D1126">
        <w:rPr>
          <w:sz w:val="24"/>
          <w:szCs w:val="24"/>
        </w:rPr>
        <w:t xml:space="preserve">) / </w:t>
      </w:r>
      <w:proofErr w:type="spellStart"/>
      <w:r w:rsidR="009620CF" w:rsidRPr="006A466C">
        <w:rPr>
          <w:sz w:val="20"/>
          <w:szCs w:val="20"/>
        </w:rPr>
        <w:t>predmet</w:t>
      </w:r>
      <w:proofErr w:type="spellEnd"/>
      <w:r w:rsidR="009620CF" w:rsidRPr="006A466C">
        <w:rPr>
          <w:sz w:val="20"/>
          <w:szCs w:val="20"/>
        </w:rPr>
        <w:t xml:space="preserve">: </w:t>
      </w:r>
      <w:proofErr w:type="spellStart"/>
      <w:r w:rsidR="009620CF" w:rsidRPr="006A466C">
        <w:rPr>
          <w:sz w:val="20"/>
          <w:szCs w:val="20"/>
        </w:rPr>
        <w:t>poziv</w:t>
      </w:r>
      <w:proofErr w:type="spellEnd"/>
      <w:r w:rsidR="009620CF" w:rsidRPr="006A466C">
        <w:rPr>
          <w:sz w:val="20"/>
          <w:szCs w:val="20"/>
        </w:rPr>
        <w:t xml:space="preserve"> za podnošenje </w:t>
      </w:r>
      <w:proofErr w:type="spellStart"/>
      <w:r w:rsidR="009620CF" w:rsidRPr="006A466C">
        <w:rPr>
          <w:sz w:val="20"/>
          <w:szCs w:val="20"/>
        </w:rPr>
        <w:t>ponuda</w:t>
      </w:r>
      <w:proofErr w:type="spellEnd"/>
      <w:r w:rsidR="009620CF" w:rsidRPr="006A466C">
        <w:rPr>
          <w:sz w:val="20"/>
          <w:szCs w:val="20"/>
        </w:rPr>
        <w:t xml:space="preserve"> za </w:t>
      </w:r>
      <w:proofErr w:type="spellStart"/>
      <w:r w:rsidR="009620CF" w:rsidRPr="006A466C">
        <w:rPr>
          <w:sz w:val="20"/>
          <w:szCs w:val="20"/>
        </w:rPr>
        <w:t>usluge</w:t>
      </w:r>
      <w:proofErr w:type="spellEnd"/>
      <w:r w:rsidR="009620CF" w:rsidRPr="006A466C">
        <w:rPr>
          <w:sz w:val="20"/>
          <w:szCs w:val="20"/>
        </w:rPr>
        <w:t xml:space="preserve"> </w:t>
      </w:r>
      <w:proofErr w:type="spellStart"/>
      <w:r>
        <w:rPr>
          <w:sz w:val="20"/>
          <w:szCs w:val="20"/>
        </w:rPr>
        <w:t>fotografisanja</w:t>
      </w:r>
      <w:proofErr w:type="spellEnd"/>
      <w:r w:rsidR="009620CF" w:rsidRPr="006A466C">
        <w:rPr>
          <w:sz w:val="20"/>
          <w:szCs w:val="20"/>
        </w:rPr>
        <w:t xml:space="preserve"> </w:t>
      </w:r>
      <w:proofErr w:type="spellStart"/>
      <w:r w:rsidR="002A2E9E">
        <w:rPr>
          <w:sz w:val="20"/>
          <w:szCs w:val="20"/>
        </w:rPr>
        <w:t>i</w:t>
      </w:r>
      <w:proofErr w:type="spellEnd"/>
      <w:r w:rsidR="002A2E9E">
        <w:rPr>
          <w:sz w:val="20"/>
          <w:szCs w:val="20"/>
        </w:rPr>
        <w:t xml:space="preserve"> </w:t>
      </w:r>
      <w:proofErr w:type="spellStart"/>
      <w:r w:rsidR="002A2E9E">
        <w:rPr>
          <w:sz w:val="20"/>
          <w:szCs w:val="20"/>
        </w:rPr>
        <w:t>snimanja</w:t>
      </w:r>
      <w:proofErr w:type="spellEnd"/>
      <w:r w:rsidR="002A2E9E">
        <w:rPr>
          <w:sz w:val="20"/>
          <w:szCs w:val="20"/>
        </w:rPr>
        <w:t xml:space="preserve"> </w:t>
      </w:r>
      <w:r w:rsidR="006E7AA2" w:rsidRPr="006A466C">
        <w:rPr>
          <w:sz w:val="20"/>
          <w:szCs w:val="20"/>
        </w:rPr>
        <w:t xml:space="preserve">u </w:t>
      </w:r>
      <w:proofErr w:type="spellStart"/>
      <w:r w:rsidR="006E7AA2" w:rsidRPr="006A466C">
        <w:rPr>
          <w:sz w:val="20"/>
          <w:szCs w:val="20"/>
        </w:rPr>
        <w:t>okviru</w:t>
      </w:r>
      <w:proofErr w:type="spellEnd"/>
      <w:r w:rsidR="006E7AA2" w:rsidRPr="006A466C">
        <w:rPr>
          <w:sz w:val="20"/>
          <w:szCs w:val="20"/>
        </w:rPr>
        <w:t xml:space="preserve"> </w:t>
      </w:r>
      <w:proofErr w:type="spellStart"/>
      <w:r w:rsidR="006E7AA2" w:rsidRPr="006A466C">
        <w:rPr>
          <w:sz w:val="20"/>
          <w:szCs w:val="20"/>
        </w:rPr>
        <w:t>projekta</w:t>
      </w:r>
      <w:proofErr w:type="spellEnd"/>
      <w:r w:rsidR="009620CF" w:rsidRPr="006A466C">
        <w:rPr>
          <w:sz w:val="20"/>
          <w:szCs w:val="20"/>
        </w:rPr>
        <w:t xml:space="preserve"> „</w:t>
      </w:r>
      <w:proofErr w:type="spellStart"/>
      <w:r w:rsidR="006E7AA2" w:rsidRPr="006A466C">
        <w:rPr>
          <w:sz w:val="20"/>
          <w:szCs w:val="20"/>
        </w:rPr>
        <w:t>Putevi</w:t>
      </w:r>
      <w:proofErr w:type="spellEnd"/>
      <w:r w:rsidR="006E7AA2" w:rsidRPr="006A466C">
        <w:rPr>
          <w:sz w:val="20"/>
          <w:szCs w:val="20"/>
        </w:rPr>
        <w:t xml:space="preserve"> </w:t>
      </w:r>
      <w:proofErr w:type="spellStart"/>
      <w:r w:rsidR="006E7AA2" w:rsidRPr="006A466C">
        <w:rPr>
          <w:sz w:val="20"/>
          <w:szCs w:val="20"/>
        </w:rPr>
        <w:t>razvoja</w:t>
      </w:r>
      <w:proofErr w:type="spellEnd"/>
      <w:r w:rsidR="006E7AA2" w:rsidRPr="006A466C">
        <w:rPr>
          <w:sz w:val="20"/>
          <w:szCs w:val="20"/>
        </w:rPr>
        <w:t xml:space="preserve"> </w:t>
      </w:r>
      <w:proofErr w:type="spellStart"/>
      <w:r w:rsidR="006E7AA2" w:rsidRPr="006A466C">
        <w:rPr>
          <w:sz w:val="20"/>
          <w:szCs w:val="20"/>
        </w:rPr>
        <w:t>karijere</w:t>
      </w:r>
      <w:proofErr w:type="spellEnd"/>
      <w:r w:rsidR="006E7AA2" w:rsidRPr="006A466C">
        <w:rPr>
          <w:sz w:val="20"/>
          <w:szCs w:val="20"/>
        </w:rPr>
        <w:t xml:space="preserve">: </w:t>
      </w:r>
      <w:proofErr w:type="spellStart"/>
      <w:r w:rsidR="006E7AA2" w:rsidRPr="006A466C">
        <w:rPr>
          <w:sz w:val="20"/>
          <w:szCs w:val="20"/>
        </w:rPr>
        <w:t>Priprema</w:t>
      </w:r>
      <w:proofErr w:type="spellEnd"/>
      <w:r w:rsidR="006E7AA2" w:rsidRPr="006A466C">
        <w:rPr>
          <w:sz w:val="20"/>
          <w:szCs w:val="20"/>
        </w:rPr>
        <w:t xml:space="preserve"> </w:t>
      </w:r>
      <w:proofErr w:type="spellStart"/>
      <w:r w:rsidR="006E7AA2" w:rsidRPr="006A466C">
        <w:rPr>
          <w:sz w:val="20"/>
          <w:szCs w:val="20"/>
        </w:rPr>
        <w:t>mladih</w:t>
      </w:r>
      <w:proofErr w:type="spellEnd"/>
      <w:r w:rsidR="006E7AA2" w:rsidRPr="006A466C">
        <w:rPr>
          <w:sz w:val="20"/>
          <w:szCs w:val="20"/>
        </w:rPr>
        <w:t xml:space="preserve"> u </w:t>
      </w:r>
      <w:proofErr w:type="spellStart"/>
      <w:r w:rsidR="006E7AA2" w:rsidRPr="006A466C">
        <w:rPr>
          <w:sz w:val="20"/>
          <w:szCs w:val="20"/>
        </w:rPr>
        <w:t>Albaniji</w:t>
      </w:r>
      <w:proofErr w:type="spellEnd"/>
      <w:r w:rsidR="006E7AA2" w:rsidRPr="006A466C">
        <w:rPr>
          <w:sz w:val="20"/>
          <w:szCs w:val="20"/>
        </w:rPr>
        <w:t xml:space="preserve"> </w:t>
      </w:r>
      <w:proofErr w:type="spellStart"/>
      <w:r w:rsidR="006E7AA2" w:rsidRPr="006A466C">
        <w:rPr>
          <w:sz w:val="20"/>
          <w:szCs w:val="20"/>
        </w:rPr>
        <w:t>i</w:t>
      </w:r>
      <w:proofErr w:type="spellEnd"/>
      <w:r w:rsidR="006E7AA2" w:rsidRPr="006A466C">
        <w:rPr>
          <w:sz w:val="20"/>
          <w:szCs w:val="20"/>
        </w:rPr>
        <w:t xml:space="preserve"> </w:t>
      </w:r>
      <w:proofErr w:type="spellStart"/>
      <w:r w:rsidR="006E7AA2" w:rsidRPr="006A466C">
        <w:rPr>
          <w:sz w:val="20"/>
          <w:szCs w:val="20"/>
        </w:rPr>
        <w:t>Crnoj</w:t>
      </w:r>
      <w:proofErr w:type="spellEnd"/>
      <w:r w:rsidR="006E7AA2" w:rsidRPr="006A466C">
        <w:rPr>
          <w:sz w:val="20"/>
          <w:szCs w:val="20"/>
        </w:rPr>
        <w:t xml:space="preserve"> </w:t>
      </w:r>
      <w:proofErr w:type="spellStart"/>
      <w:r w:rsidR="006E7AA2" w:rsidRPr="006A466C">
        <w:rPr>
          <w:sz w:val="20"/>
          <w:szCs w:val="20"/>
        </w:rPr>
        <w:t>Gori</w:t>
      </w:r>
      <w:proofErr w:type="spellEnd"/>
      <w:r w:rsidR="006E7AA2" w:rsidRPr="006A466C">
        <w:rPr>
          <w:sz w:val="20"/>
          <w:szCs w:val="20"/>
        </w:rPr>
        <w:t xml:space="preserve"> za </w:t>
      </w:r>
      <w:proofErr w:type="spellStart"/>
      <w:r w:rsidR="006E7AA2" w:rsidRPr="006A466C">
        <w:rPr>
          <w:sz w:val="20"/>
          <w:szCs w:val="20"/>
        </w:rPr>
        <w:t>mogućnosti</w:t>
      </w:r>
      <w:proofErr w:type="spellEnd"/>
      <w:r w:rsidR="006E7AA2" w:rsidRPr="006A466C">
        <w:rPr>
          <w:sz w:val="20"/>
          <w:szCs w:val="20"/>
        </w:rPr>
        <w:t xml:space="preserve"> </w:t>
      </w:r>
      <w:proofErr w:type="spellStart"/>
      <w:r w:rsidR="006E7AA2" w:rsidRPr="006A466C">
        <w:rPr>
          <w:sz w:val="20"/>
          <w:szCs w:val="20"/>
        </w:rPr>
        <w:t>karijere</w:t>
      </w:r>
      <w:proofErr w:type="spellEnd"/>
      <w:r w:rsidR="006E7AA2" w:rsidRPr="006A466C">
        <w:rPr>
          <w:sz w:val="20"/>
          <w:szCs w:val="20"/>
        </w:rPr>
        <w:t xml:space="preserve"> u </w:t>
      </w:r>
      <w:proofErr w:type="spellStart"/>
      <w:r w:rsidR="006E7AA2" w:rsidRPr="006A466C">
        <w:rPr>
          <w:sz w:val="20"/>
          <w:szCs w:val="20"/>
        </w:rPr>
        <w:t>turističkom</w:t>
      </w:r>
      <w:proofErr w:type="spellEnd"/>
      <w:r w:rsidR="006E7AA2" w:rsidRPr="006A466C">
        <w:rPr>
          <w:sz w:val="20"/>
          <w:szCs w:val="20"/>
        </w:rPr>
        <w:t xml:space="preserve"> </w:t>
      </w:r>
      <w:proofErr w:type="spellStart"/>
      <w:r w:rsidR="006E7AA2" w:rsidRPr="006A466C">
        <w:rPr>
          <w:sz w:val="20"/>
          <w:szCs w:val="20"/>
        </w:rPr>
        <w:t>sektoru</w:t>
      </w:r>
      <w:proofErr w:type="spellEnd"/>
      <w:proofErr w:type="gramStart"/>
      <w:r w:rsidR="009620CF" w:rsidRPr="006A466C">
        <w:rPr>
          <w:sz w:val="20"/>
          <w:szCs w:val="20"/>
        </w:rPr>
        <w:t>“</w:t>
      </w:r>
      <w:r w:rsidR="006E7AA2" w:rsidRPr="006A466C">
        <w:rPr>
          <w:sz w:val="20"/>
          <w:szCs w:val="20"/>
        </w:rPr>
        <w:t xml:space="preserve"> (</w:t>
      </w:r>
      <w:proofErr w:type="gramEnd"/>
      <w:r w:rsidR="006E7AA2" w:rsidRPr="006A466C">
        <w:rPr>
          <w:sz w:val="20"/>
          <w:szCs w:val="20"/>
        </w:rPr>
        <w:t>CFCU/MNE</w:t>
      </w:r>
      <w:r>
        <w:rPr>
          <w:sz w:val="20"/>
          <w:szCs w:val="20"/>
        </w:rPr>
        <w:t>/164/05</w:t>
      </w:r>
      <w:r w:rsidR="006E7AA2" w:rsidRPr="006A466C">
        <w:rPr>
          <w:sz w:val="20"/>
          <w:szCs w:val="20"/>
        </w:rPr>
        <w:t>)</w:t>
      </w:r>
    </w:p>
    <w:p w:rsidR="007A76AB" w:rsidRPr="007D1126" w:rsidRDefault="007A76AB" w:rsidP="006E7AA2">
      <w:pPr>
        <w:pStyle w:val="No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5329"/>
      </w:tblGrid>
      <w:tr w:rsidR="007A76AB" w:rsidRPr="007D1126" w:rsidTr="006E7AA2">
        <w:trPr>
          <w:trHeight w:val="487"/>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Service title</w:t>
            </w:r>
          </w:p>
        </w:tc>
        <w:tc>
          <w:tcPr>
            <w:tcW w:w="5739" w:type="dxa"/>
            <w:tcBorders>
              <w:top w:val="single" w:sz="4" w:space="0" w:color="auto"/>
              <w:left w:val="single" w:sz="4" w:space="0" w:color="auto"/>
              <w:bottom w:val="single" w:sz="4" w:space="0" w:color="auto"/>
              <w:right w:val="single" w:sz="4" w:space="0" w:color="auto"/>
            </w:tcBorders>
          </w:tcPr>
          <w:p w:rsidR="006E7AA2" w:rsidRPr="007D1126" w:rsidRDefault="00F54822" w:rsidP="006E7AA2">
            <w:pPr>
              <w:pStyle w:val="NoSpacing"/>
              <w:jc w:val="both"/>
              <w:rPr>
                <w:rFonts w:ascii="Gill Sans MT" w:hAnsi="Gill Sans MT"/>
                <w:sz w:val="24"/>
                <w:szCs w:val="24"/>
              </w:rPr>
            </w:pPr>
            <w:proofErr w:type="spellStart"/>
            <w:r>
              <w:rPr>
                <w:rFonts w:ascii="Gill Sans MT" w:hAnsi="Gill Sans MT"/>
                <w:sz w:val="24"/>
                <w:szCs w:val="24"/>
              </w:rPr>
              <w:t>Photostudio</w:t>
            </w:r>
            <w:proofErr w:type="spellEnd"/>
            <w:r w:rsidR="006E7AA2" w:rsidRPr="007D1126">
              <w:rPr>
                <w:rFonts w:ascii="Gill Sans MT" w:hAnsi="Gill Sans MT"/>
                <w:sz w:val="24"/>
                <w:szCs w:val="24"/>
              </w:rPr>
              <w:t xml:space="preserve"> services on the project „Pathways to Career Development (PCD): Preparing Albanian and Montenegrin Youth for Career Opportuni</w:t>
            </w:r>
            <w:r w:rsidR="00E85C2D">
              <w:rPr>
                <w:rFonts w:ascii="Gill Sans MT" w:hAnsi="Gill Sans MT"/>
                <w:sz w:val="24"/>
                <w:szCs w:val="24"/>
              </w:rPr>
              <w:t>ti</w:t>
            </w:r>
            <w:r w:rsidR="006E7AA2" w:rsidRPr="007D1126">
              <w:rPr>
                <w:rFonts w:ascii="Gill Sans MT" w:hAnsi="Gill Sans MT"/>
                <w:sz w:val="24"/>
                <w:szCs w:val="24"/>
              </w:rPr>
              <w:t>es in the Tourism Sector”</w:t>
            </w:r>
          </w:p>
          <w:p w:rsidR="00D76337" w:rsidRPr="007D1126" w:rsidRDefault="00D76337" w:rsidP="002A2E9E">
            <w:pPr>
              <w:pStyle w:val="NoSpacing"/>
              <w:jc w:val="both"/>
              <w:rPr>
                <w:rFonts w:ascii="Gill Sans MT" w:hAnsi="Gill Sans MT"/>
                <w:sz w:val="24"/>
                <w:szCs w:val="24"/>
              </w:rPr>
            </w:pPr>
            <w:proofErr w:type="spellStart"/>
            <w:r w:rsidRPr="006A466C">
              <w:rPr>
                <w:rFonts w:ascii="Gill Sans MT" w:hAnsi="Gill Sans MT"/>
                <w:sz w:val="20"/>
                <w:szCs w:val="20"/>
              </w:rPr>
              <w:t>Usluge</w:t>
            </w:r>
            <w:proofErr w:type="spellEnd"/>
            <w:r w:rsidRPr="006A466C">
              <w:rPr>
                <w:rFonts w:ascii="Gill Sans MT" w:hAnsi="Gill Sans MT"/>
                <w:sz w:val="20"/>
                <w:szCs w:val="20"/>
              </w:rPr>
              <w:t xml:space="preserve"> </w:t>
            </w:r>
            <w:proofErr w:type="spellStart"/>
            <w:r w:rsidR="002A2E9E">
              <w:rPr>
                <w:rFonts w:ascii="Gill Sans MT" w:hAnsi="Gill Sans MT"/>
                <w:sz w:val="20"/>
                <w:szCs w:val="20"/>
              </w:rPr>
              <w:t>fotografisanja</w:t>
            </w:r>
            <w:proofErr w:type="spellEnd"/>
            <w:r w:rsidR="002A2E9E">
              <w:rPr>
                <w:rFonts w:ascii="Gill Sans MT" w:hAnsi="Gill Sans MT"/>
                <w:sz w:val="20"/>
                <w:szCs w:val="20"/>
              </w:rPr>
              <w:t xml:space="preserve"> </w:t>
            </w:r>
            <w:proofErr w:type="spellStart"/>
            <w:r w:rsidR="002A2E9E">
              <w:rPr>
                <w:rFonts w:ascii="Gill Sans MT" w:hAnsi="Gill Sans MT"/>
                <w:sz w:val="20"/>
                <w:szCs w:val="20"/>
              </w:rPr>
              <w:t>i</w:t>
            </w:r>
            <w:proofErr w:type="spellEnd"/>
            <w:r w:rsidR="002A2E9E">
              <w:rPr>
                <w:rFonts w:ascii="Gill Sans MT" w:hAnsi="Gill Sans MT"/>
                <w:sz w:val="20"/>
                <w:szCs w:val="20"/>
              </w:rPr>
              <w:t xml:space="preserve"> </w:t>
            </w:r>
            <w:proofErr w:type="spellStart"/>
            <w:r w:rsidR="002A2E9E">
              <w:rPr>
                <w:rFonts w:ascii="Gill Sans MT" w:hAnsi="Gill Sans MT"/>
                <w:sz w:val="20"/>
                <w:szCs w:val="20"/>
              </w:rPr>
              <w:t>snimanja</w:t>
            </w:r>
            <w:proofErr w:type="spellEnd"/>
            <w:r w:rsidRPr="006A466C">
              <w:rPr>
                <w:rFonts w:ascii="Gill Sans MT" w:hAnsi="Gill Sans MT"/>
                <w:sz w:val="20"/>
                <w:szCs w:val="20"/>
              </w:rPr>
              <w:t xml:space="preserve"> u </w:t>
            </w:r>
            <w:proofErr w:type="spellStart"/>
            <w:r w:rsidRPr="006A466C">
              <w:rPr>
                <w:rFonts w:ascii="Gill Sans MT" w:hAnsi="Gill Sans MT"/>
                <w:sz w:val="20"/>
                <w:szCs w:val="20"/>
              </w:rPr>
              <w:t>okviru</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projekta</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Putevi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razvoja</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karijere</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Priprema</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mladih</w:t>
            </w:r>
            <w:proofErr w:type="spellEnd"/>
            <w:r w:rsidRPr="006A466C">
              <w:rPr>
                <w:rFonts w:ascii="Gill Sans MT" w:hAnsi="Gill Sans MT"/>
                <w:sz w:val="20"/>
                <w:szCs w:val="20"/>
              </w:rPr>
              <w:t xml:space="preserve"> u </w:t>
            </w:r>
            <w:proofErr w:type="spellStart"/>
            <w:r w:rsidRPr="006A466C">
              <w:rPr>
                <w:rFonts w:ascii="Gill Sans MT" w:hAnsi="Gill Sans MT"/>
                <w:sz w:val="20"/>
                <w:szCs w:val="20"/>
              </w:rPr>
              <w:t>Albaniji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Crnoj</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Gori</w:t>
            </w:r>
            <w:proofErr w:type="spellEnd"/>
            <w:r w:rsidRPr="006A466C">
              <w:rPr>
                <w:rFonts w:ascii="Gill Sans MT" w:hAnsi="Gill Sans MT"/>
                <w:sz w:val="20"/>
                <w:szCs w:val="20"/>
              </w:rPr>
              <w:t xml:space="preserve"> za </w:t>
            </w:r>
            <w:proofErr w:type="spellStart"/>
            <w:r w:rsidRPr="006A466C">
              <w:rPr>
                <w:rFonts w:ascii="Gill Sans MT" w:hAnsi="Gill Sans MT"/>
                <w:sz w:val="20"/>
                <w:szCs w:val="20"/>
              </w:rPr>
              <w:t>mogućnosti</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karijere</w:t>
            </w:r>
            <w:proofErr w:type="spellEnd"/>
            <w:r w:rsidRPr="006A466C">
              <w:rPr>
                <w:rFonts w:ascii="Gill Sans MT" w:hAnsi="Gill Sans MT"/>
                <w:sz w:val="20"/>
                <w:szCs w:val="20"/>
              </w:rPr>
              <w:t xml:space="preserve"> u </w:t>
            </w:r>
            <w:proofErr w:type="spellStart"/>
            <w:r w:rsidRPr="006A466C">
              <w:rPr>
                <w:rFonts w:ascii="Gill Sans MT" w:hAnsi="Gill Sans MT"/>
                <w:sz w:val="20"/>
                <w:szCs w:val="20"/>
              </w:rPr>
              <w:t>turističkom</w:t>
            </w:r>
            <w:proofErr w:type="spellEnd"/>
            <w:r w:rsidRPr="006A466C">
              <w:rPr>
                <w:rFonts w:ascii="Gill Sans MT" w:hAnsi="Gill Sans MT"/>
                <w:sz w:val="20"/>
                <w:szCs w:val="20"/>
              </w:rPr>
              <w:t xml:space="preserve"> </w:t>
            </w:r>
            <w:proofErr w:type="spellStart"/>
            <w:r w:rsidRPr="006A466C">
              <w:rPr>
                <w:rFonts w:ascii="Gill Sans MT" w:hAnsi="Gill Sans MT"/>
                <w:sz w:val="20"/>
                <w:szCs w:val="20"/>
              </w:rPr>
              <w:t>sektoru</w:t>
            </w:r>
            <w:proofErr w:type="spellEnd"/>
            <w:r w:rsidRPr="006A466C">
              <w:rPr>
                <w:rFonts w:ascii="Gill Sans MT" w:hAnsi="Gill Sans MT"/>
                <w:sz w:val="20"/>
                <w:szCs w:val="20"/>
              </w:rPr>
              <w:t>“</w:t>
            </w:r>
          </w:p>
        </w:tc>
      </w:tr>
      <w:tr w:rsidR="007A76AB" w:rsidRPr="007D1126" w:rsidTr="006E7AA2">
        <w:trPr>
          <w:trHeight w:val="260"/>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Location/Country</w:t>
            </w:r>
          </w:p>
        </w:tc>
        <w:tc>
          <w:tcPr>
            <w:tcW w:w="5739" w:type="dxa"/>
            <w:tcBorders>
              <w:top w:val="single" w:sz="4" w:space="0" w:color="auto"/>
              <w:left w:val="single" w:sz="4" w:space="0" w:color="auto"/>
              <w:bottom w:val="single" w:sz="4" w:space="0" w:color="auto"/>
              <w:right w:val="single" w:sz="4" w:space="0" w:color="auto"/>
            </w:tcBorders>
          </w:tcPr>
          <w:p w:rsidR="007A76AB" w:rsidRPr="007D1126" w:rsidRDefault="00D76337" w:rsidP="006E7AA2">
            <w:pPr>
              <w:pStyle w:val="NoSpacing"/>
              <w:jc w:val="both"/>
              <w:rPr>
                <w:rFonts w:ascii="Gill Sans MT" w:hAnsi="Gill Sans MT" w:cs="Gill Sans MT"/>
                <w:sz w:val="24"/>
                <w:szCs w:val="24"/>
              </w:rPr>
            </w:pPr>
            <w:r w:rsidRPr="007D1126">
              <w:rPr>
                <w:rFonts w:ascii="Gill Sans MT" w:hAnsi="Gill Sans MT" w:cs="Gill Sans MT"/>
                <w:sz w:val="24"/>
                <w:szCs w:val="24"/>
              </w:rPr>
              <w:t>Montenegro/Crna Gora</w:t>
            </w:r>
          </w:p>
        </w:tc>
      </w:tr>
      <w:tr w:rsidR="007A76AB" w:rsidRPr="007D1126" w:rsidTr="006E7AA2">
        <w:trPr>
          <w:trHeight w:val="271"/>
          <w:jc w:val="center"/>
        </w:trPr>
        <w:tc>
          <w:tcPr>
            <w:tcW w:w="3901" w:type="dxa"/>
            <w:tcBorders>
              <w:top w:val="single" w:sz="4" w:space="0" w:color="auto"/>
              <w:left w:val="single" w:sz="4" w:space="0" w:color="auto"/>
              <w:bottom w:val="single" w:sz="4" w:space="0" w:color="auto"/>
              <w:right w:val="single" w:sz="4" w:space="0" w:color="auto"/>
            </w:tcBorders>
            <w:hideMark/>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Organization</w:t>
            </w:r>
          </w:p>
        </w:tc>
        <w:tc>
          <w:tcPr>
            <w:tcW w:w="5739" w:type="dxa"/>
            <w:tcBorders>
              <w:top w:val="single" w:sz="4" w:space="0" w:color="auto"/>
              <w:left w:val="single" w:sz="4" w:space="0" w:color="auto"/>
              <w:bottom w:val="single" w:sz="4" w:space="0" w:color="auto"/>
              <w:right w:val="single" w:sz="4" w:space="0" w:color="auto"/>
            </w:tcBorders>
            <w:hideMark/>
          </w:tcPr>
          <w:p w:rsidR="007A76AB" w:rsidRPr="007D1126" w:rsidRDefault="00D76337" w:rsidP="006E7AA2">
            <w:pPr>
              <w:pStyle w:val="NoSpacing"/>
              <w:jc w:val="both"/>
              <w:rPr>
                <w:rFonts w:ascii="Gill Sans MT" w:hAnsi="Gill Sans MT"/>
                <w:sz w:val="24"/>
                <w:szCs w:val="24"/>
              </w:rPr>
            </w:pPr>
            <w:r w:rsidRPr="007D1126">
              <w:rPr>
                <w:rFonts w:ascii="Gill Sans MT" w:hAnsi="Gill Sans MT"/>
                <w:sz w:val="24"/>
                <w:szCs w:val="24"/>
              </w:rPr>
              <w:t>New Horizon NGO</w:t>
            </w:r>
            <w:r w:rsidR="007A76AB" w:rsidRPr="007D1126">
              <w:rPr>
                <w:rFonts w:ascii="Gill Sans MT" w:hAnsi="Gill Sans MT"/>
                <w:sz w:val="24"/>
                <w:szCs w:val="24"/>
              </w:rPr>
              <w:t xml:space="preserve"> </w:t>
            </w:r>
          </w:p>
        </w:tc>
      </w:tr>
      <w:tr w:rsidR="007A76AB" w:rsidRPr="007D1126" w:rsidTr="006E7AA2">
        <w:trPr>
          <w:trHeight w:val="260"/>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Department</w:t>
            </w:r>
          </w:p>
        </w:tc>
        <w:tc>
          <w:tcPr>
            <w:tcW w:w="5739" w:type="dxa"/>
            <w:tcBorders>
              <w:top w:val="single" w:sz="4" w:space="0" w:color="auto"/>
              <w:left w:val="single" w:sz="4" w:space="0" w:color="auto"/>
              <w:bottom w:val="single" w:sz="4" w:space="0" w:color="auto"/>
              <w:right w:val="single" w:sz="4" w:space="0" w:color="auto"/>
            </w:tcBorders>
          </w:tcPr>
          <w:p w:rsidR="007A76AB" w:rsidRPr="007D1126" w:rsidRDefault="00D76337" w:rsidP="006E7AA2">
            <w:pPr>
              <w:pStyle w:val="NoSpacing"/>
              <w:jc w:val="both"/>
              <w:rPr>
                <w:rFonts w:ascii="Gill Sans MT" w:hAnsi="Gill Sans MT" w:cs="Gill Sans MT"/>
                <w:sz w:val="24"/>
                <w:szCs w:val="24"/>
              </w:rPr>
            </w:pPr>
            <w:r w:rsidRPr="007D1126">
              <w:rPr>
                <w:rFonts w:ascii="Gill Sans MT" w:hAnsi="Gill Sans MT" w:cs="Gill Sans MT"/>
                <w:sz w:val="24"/>
                <w:szCs w:val="24"/>
              </w:rPr>
              <w:t>Youth program</w:t>
            </w:r>
          </w:p>
        </w:tc>
      </w:tr>
      <w:tr w:rsidR="007A76AB" w:rsidRPr="007D1126" w:rsidTr="008B1ABE">
        <w:trPr>
          <w:trHeight w:val="260"/>
          <w:jc w:val="center"/>
        </w:trPr>
        <w:tc>
          <w:tcPr>
            <w:tcW w:w="3901" w:type="dxa"/>
            <w:tcBorders>
              <w:top w:val="single" w:sz="4" w:space="0" w:color="auto"/>
              <w:left w:val="single" w:sz="4" w:space="0" w:color="auto"/>
              <w:bottom w:val="single" w:sz="4" w:space="0" w:color="auto"/>
              <w:right w:val="single" w:sz="4" w:space="0" w:color="auto"/>
            </w:tcBorders>
            <w:shd w:val="clear" w:color="auto" w:fill="auto"/>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Time frame duration</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7A76AB" w:rsidRPr="007D1126" w:rsidRDefault="001E58B1" w:rsidP="006E7AA2">
            <w:pPr>
              <w:pStyle w:val="NoSpacing"/>
              <w:jc w:val="both"/>
              <w:rPr>
                <w:rFonts w:ascii="Gill Sans MT" w:hAnsi="Gill Sans MT" w:cs="Gill Sans MT"/>
                <w:sz w:val="24"/>
                <w:szCs w:val="24"/>
              </w:rPr>
            </w:pPr>
            <w:r>
              <w:rPr>
                <w:rFonts w:ascii="Gill Sans MT" w:hAnsi="Gill Sans MT" w:cs="Gill Sans MT"/>
                <w:sz w:val="24"/>
                <w:szCs w:val="24"/>
              </w:rPr>
              <w:t xml:space="preserve">May </w:t>
            </w:r>
            <w:r w:rsidR="0058192F">
              <w:rPr>
                <w:rFonts w:ascii="Gill Sans MT" w:hAnsi="Gill Sans MT" w:cs="Gill Sans MT"/>
                <w:sz w:val="24"/>
                <w:szCs w:val="24"/>
              </w:rPr>
              <w:t>2021 – September 2022</w:t>
            </w:r>
          </w:p>
        </w:tc>
      </w:tr>
      <w:tr w:rsidR="007A76AB" w:rsidRPr="007D1126" w:rsidTr="006E7AA2">
        <w:trPr>
          <w:trHeight w:val="260"/>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Contract start date</w:t>
            </w:r>
          </w:p>
        </w:tc>
        <w:tc>
          <w:tcPr>
            <w:tcW w:w="5739" w:type="dxa"/>
            <w:tcBorders>
              <w:top w:val="single" w:sz="4" w:space="0" w:color="auto"/>
              <w:left w:val="single" w:sz="4" w:space="0" w:color="auto"/>
              <w:bottom w:val="single" w:sz="4" w:space="0" w:color="auto"/>
              <w:right w:val="single" w:sz="4" w:space="0" w:color="auto"/>
            </w:tcBorders>
          </w:tcPr>
          <w:p w:rsidR="007A76AB" w:rsidRPr="007D1126" w:rsidRDefault="001E58B1" w:rsidP="0036198D">
            <w:pPr>
              <w:pStyle w:val="NoSpacing"/>
              <w:jc w:val="both"/>
              <w:rPr>
                <w:rFonts w:ascii="Gill Sans MT" w:hAnsi="Gill Sans MT" w:cs="Gill Sans MT"/>
                <w:sz w:val="24"/>
                <w:szCs w:val="24"/>
              </w:rPr>
            </w:pPr>
            <w:r>
              <w:rPr>
                <w:rFonts w:ascii="Gill Sans MT" w:hAnsi="Gill Sans MT" w:cs="Gill Sans MT"/>
                <w:sz w:val="24"/>
                <w:szCs w:val="24"/>
              </w:rPr>
              <w:t>May</w:t>
            </w:r>
            <w:r w:rsidR="0058192F">
              <w:rPr>
                <w:rFonts w:ascii="Gill Sans MT" w:hAnsi="Gill Sans MT" w:cs="Gill Sans MT"/>
                <w:sz w:val="24"/>
                <w:szCs w:val="24"/>
              </w:rPr>
              <w:t xml:space="preserve"> </w:t>
            </w:r>
            <w:r>
              <w:rPr>
                <w:rFonts w:ascii="Gill Sans MT" w:hAnsi="Gill Sans MT" w:cs="Gill Sans MT"/>
                <w:sz w:val="24"/>
                <w:szCs w:val="24"/>
              </w:rPr>
              <w:t>10</w:t>
            </w:r>
            <w:r>
              <w:rPr>
                <w:rFonts w:ascii="Gill Sans MT" w:hAnsi="Gill Sans MT" w:cs="Gill Sans MT"/>
                <w:sz w:val="24"/>
                <w:szCs w:val="24"/>
                <w:vertAlign w:val="superscript"/>
              </w:rPr>
              <w:t>th</w:t>
            </w:r>
            <w:r w:rsidR="0058192F">
              <w:rPr>
                <w:rFonts w:ascii="Gill Sans MT" w:hAnsi="Gill Sans MT" w:cs="Gill Sans MT"/>
                <w:sz w:val="24"/>
                <w:szCs w:val="24"/>
              </w:rPr>
              <w:t>, 2021</w:t>
            </w:r>
          </w:p>
        </w:tc>
      </w:tr>
      <w:tr w:rsidR="007A76AB" w:rsidRPr="007D1126" w:rsidTr="006E7AA2">
        <w:trPr>
          <w:trHeight w:val="271"/>
          <w:jc w:val="center"/>
        </w:trPr>
        <w:tc>
          <w:tcPr>
            <w:tcW w:w="3901" w:type="dxa"/>
            <w:tcBorders>
              <w:top w:val="single" w:sz="4" w:space="0" w:color="auto"/>
              <w:left w:val="single" w:sz="4" w:space="0" w:color="auto"/>
              <w:bottom w:val="single" w:sz="4" w:space="0" w:color="auto"/>
              <w:right w:val="single" w:sz="4" w:space="0" w:color="auto"/>
            </w:tcBorders>
          </w:tcPr>
          <w:p w:rsidR="007A76AB" w:rsidRPr="007D1126" w:rsidRDefault="007A76AB" w:rsidP="006E7AA2">
            <w:pPr>
              <w:pStyle w:val="NoSpacing"/>
              <w:jc w:val="both"/>
              <w:rPr>
                <w:rFonts w:ascii="Gill Sans MT" w:hAnsi="Gill Sans MT"/>
                <w:sz w:val="24"/>
                <w:szCs w:val="24"/>
              </w:rPr>
            </w:pPr>
            <w:r w:rsidRPr="007D1126">
              <w:rPr>
                <w:rFonts w:ascii="Gill Sans MT" w:hAnsi="Gill Sans MT"/>
                <w:sz w:val="24"/>
                <w:szCs w:val="24"/>
              </w:rPr>
              <w:t>Deadline for submission of bids</w:t>
            </w:r>
          </w:p>
        </w:tc>
        <w:tc>
          <w:tcPr>
            <w:tcW w:w="5739" w:type="dxa"/>
            <w:tcBorders>
              <w:top w:val="single" w:sz="4" w:space="0" w:color="auto"/>
              <w:left w:val="single" w:sz="4" w:space="0" w:color="auto"/>
              <w:bottom w:val="single" w:sz="4" w:space="0" w:color="auto"/>
              <w:right w:val="single" w:sz="4" w:space="0" w:color="auto"/>
            </w:tcBorders>
          </w:tcPr>
          <w:p w:rsidR="007A76AB" w:rsidRPr="007D1126" w:rsidRDefault="008A3FF2" w:rsidP="0036198D">
            <w:pPr>
              <w:pStyle w:val="NoSpacing"/>
              <w:jc w:val="both"/>
              <w:rPr>
                <w:rFonts w:ascii="Gill Sans MT" w:hAnsi="Gill Sans MT" w:cs="Gill Sans MT"/>
                <w:sz w:val="24"/>
                <w:szCs w:val="24"/>
              </w:rPr>
            </w:pPr>
            <w:r>
              <w:rPr>
                <w:rFonts w:ascii="Gill Sans MT" w:hAnsi="Gill Sans MT" w:cs="Gill Sans MT"/>
                <w:sz w:val="24"/>
                <w:szCs w:val="24"/>
              </w:rPr>
              <w:t>May 4</w:t>
            </w:r>
            <w:r w:rsidR="0036198D" w:rsidRPr="0036198D">
              <w:rPr>
                <w:rFonts w:ascii="Gill Sans MT" w:hAnsi="Gill Sans MT" w:cs="Gill Sans MT"/>
                <w:sz w:val="24"/>
                <w:szCs w:val="24"/>
                <w:vertAlign w:val="superscript"/>
              </w:rPr>
              <w:t>t</w:t>
            </w:r>
            <w:r>
              <w:rPr>
                <w:rFonts w:ascii="Gill Sans MT" w:hAnsi="Gill Sans MT" w:cs="Gill Sans MT"/>
                <w:sz w:val="24"/>
                <w:szCs w:val="24"/>
                <w:vertAlign w:val="superscript"/>
              </w:rPr>
              <w:t>h</w:t>
            </w:r>
            <w:r w:rsidR="0058192F">
              <w:rPr>
                <w:rFonts w:ascii="Gill Sans MT" w:hAnsi="Gill Sans MT" w:cs="Gill Sans MT"/>
                <w:sz w:val="24"/>
                <w:szCs w:val="24"/>
              </w:rPr>
              <w:t>,</w:t>
            </w:r>
            <w:r w:rsidR="00E3729F">
              <w:rPr>
                <w:rFonts w:ascii="Gill Sans MT" w:hAnsi="Gill Sans MT" w:cs="Gill Sans MT"/>
                <w:sz w:val="24"/>
                <w:szCs w:val="24"/>
              </w:rPr>
              <w:t xml:space="preserve"> 202</w:t>
            </w:r>
            <w:r w:rsidR="00150F94">
              <w:rPr>
                <w:rFonts w:ascii="Gill Sans MT" w:hAnsi="Gill Sans MT" w:cs="Gill Sans MT"/>
                <w:sz w:val="24"/>
                <w:szCs w:val="24"/>
              </w:rPr>
              <w:t>1</w:t>
            </w:r>
            <w:r w:rsidR="00E3729F">
              <w:rPr>
                <w:rFonts w:ascii="Gill Sans MT" w:hAnsi="Gill Sans MT" w:cs="Gill Sans MT"/>
                <w:sz w:val="24"/>
                <w:szCs w:val="24"/>
              </w:rPr>
              <w:t>; 17:00</w:t>
            </w:r>
          </w:p>
        </w:tc>
      </w:tr>
    </w:tbl>
    <w:p w:rsidR="00E64EA7" w:rsidRPr="007D1126" w:rsidRDefault="00E64EA7" w:rsidP="006E7AA2">
      <w:pPr>
        <w:pStyle w:val="NoSpacing"/>
        <w:jc w:val="both"/>
        <w:rPr>
          <w:sz w:val="24"/>
          <w:szCs w:val="24"/>
        </w:rPr>
      </w:pPr>
    </w:p>
    <w:p w:rsidR="006E7AA2" w:rsidRPr="007D1126" w:rsidRDefault="007D1126" w:rsidP="006E7AA2">
      <w:pPr>
        <w:pStyle w:val="NoSpacing"/>
        <w:jc w:val="both"/>
        <w:rPr>
          <w:b/>
          <w:color w:val="FF6B00" w:themeColor="text2"/>
          <w:sz w:val="24"/>
          <w:szCs w:val="24"/>
        </w:rPr>
      </w:pPr>
      <w:r w:rsidRPr="007D1126">
        <w:rPr>
          <w:b/>
          <w:color w:val="FF6B00" w:themeColor="text2"/>
          <w:sz w:val="24"/>
          <w:szCs w:val="24"/>
        </w:rPr>
        <w:t>Background information</w:t>
      </w:r>
    </w:p>
    <w:p w:rsidR="00511C35" w:rsidRPr="00511C35" w:rsidRDefault="00511C35" w:rsidP="00511C35">
      <w:pPr>
        <w:pStyle w:val="NoSpacing"/>
        <w:jc w:val="both"/>
        <w:rPr>
          <w:sz w:val="24"/>
          <w:szCs w:val="24"/>
        </w:rPr>
      </w:pPr>
      <w:r w:rsidRPr="00511C35">
        <w:rPr>
          <w:sz w:val="24"/>
          <w:szCs w:val="24"/>
        </w:rPr>
        <w:t>New Horizon (NH) is a non-governmental organization founded in 1999 in Ulcinj, Montenegro. NH aims at increasing citizens’ participation in local processes and beyond, thus contributing to development of democracy and enhancement of good governance, through education and integration programs</w:t>
      </w:r>
      <w:r>
        <w:rPr>
          <w:sz w:val="24"/>
          <w:szCs w:val="24"/>
        </w:rPr>
        <w:t>.</w:t>
      </w:r>
    </w:p>
    <w:p w:rsidR="00511C35" w:rsidRPr="00511C35" w:rsidRDefault="00511C35" w:rsidP="00511C35">
      <w:pPr>
        <w:pStyle w:val="NoSpacing"/>
        <w:jc w:val="both"/>
        <w:rPr>
          <w:sz w:val="24"/>
          <w:szCs w:val="24"/>
        </w:rPr>
      </w:pPr>
      <w:r w:rsidRPr="00511C35">
        <w:rPr>
          <w:sz w:val="24"/>
          <w:szCs w:val="24"/>
        </w:rPr>
        <w:t>NH works on several areas: Women and Youth Program; Good Governance; Inter-Ethnic Dialogue and Civil Society Strengthening.</w:t>
      </w:r>
    </w:p>
    <w:p w:rsidR="00511C35" w:rsidRPr="00511C35" w:rsidRDefault="00511C35" w:rsidP="00511C35">
      <w:pPr>
        <w:pStyle w:val="NoSpacing"/>
        <w:jc w:val="both"/>
        <w:rPr>
          <w:sz w:val="24"/>
          <w:szCs w:val="24"/>
        </w:rPr>
      </w:pPr>
      <w:r w:rsidRPr="00511C35">
        <w:rPr>
          <w:sz w:val="24"/>
          <w:szCs w:val="24"/>
        </w:rPr>
        <w:t>NH has the role of a Resource Centre for Civil Society Organizations in the local community, but also a "mediator" between local government and state institutions with local NGOs.</w:t>
      </w:r>
    </w:p>
    <w:p w:rsidR="00511C35" w:rsidRPr="00511C35" w:rsidRDefault="00511C35" w:rsidP="00511C35">
      <w:pPr>
        <w:pStyle w:val="NoSpacing"/>
        <w:jc w:val="both"/>
        <w:rPr>
          <w:sz w:val="24"/>
          <w:szCs w:val="24"/>
        </w:rPr>
      </w:pPr>
      <w:r w:rsidRPr="00511C35">
        <w:rPr>
          <w:sz w:val="24"/>
          <w:szCs w:val="24"/>
        </w:rPr>
        <w:t xml:space="preserve">New Horizon </w:t>
      </w:r>
      <w:r>
        <w:rPr>
          <w:sz w:val="24"/>
          <w:szCs w:val="24"/>
        </w:rPr>
        <w:t>plays the role of the</w:t>
      </w:r>
      <w:r w:rsidRPr="00511C35">
        <w:rPr>
          <w:sz w:val="24"/>
          <w:szCs w:val="24"/>
        </w:rPr>
        <w:t xml:space="preserve"> Resource Center for strengthening the capacities of CSOs in </w:t>
      </w:r>
      <w:r>
        <w:rPr>
          <w:sz w:val="24"/>
          <w:szCs w:val="24"/>
        </w:rPr>
        <w:t>2</w:t>
      </w:r>
      <w:r w:rsidRPr="00511C35">
        <w:rPr>
          <w:sz w:val="24"/>
          <w:szCs w:val="24"/>
        </w:rPr>
        <w:t xml:space="preserve"> coastal munici</w:t>
      </w:r>
      <w:r>
        <w:rPr>
          <w:sz w:val="24"/>
          <w:szCs w:val="24"/>
        </w:rPr>
        <w:t xml:space="preserve">palities of Montenegro: Ulcinj and Bar. </w:t>
      </w:r>
      <w:r w:rsidRPr="00511C35">
        <w:rPr>
          <w:sz w:val="24"/>
          <w:szCs w:val="24"/>
        </w:rPr>
        <w:t>NH played an important role in drafting public policies of the Ulcinj Municipality, compiling 3 municipal action plans: Local Action Plan for Children, Local Youth Action Plan and the Local Plan for Fighting Addiction Diseases.</w:t>
      </w:r>
    </w:p>
    <w:p w:rsidR="00511C35" w:rsidRDefault="00511C35" w:rsidP="00511C35">
      <w:pPr>
        <w:pStyle w:val="NoSpacing"/>
        <w:jc w:val="both"/>
        <w:rPr>
          <w:sz w:val="24"/>
          <w:szCs w:val="24"/>
        </w:rPr>
      </w:pPr>
      <w:r w:rsidRPr="00511C35">
        <w:rPr>
          <w:sz w:val="24"/>
          <w:szCs w:val="24"/>
        </w:rPr>
        <w:t xml:space="preserve">NH is working to strengthen the capacities of CSOs and local media in advocating public administration reform at the local level; to promote youth leadership and to strengthen inter-cultural dialogue among youth population. </w:t>
      </w:r>
    </w:p>
    <w:p w:rsidR="00511C35" w:rsidRDefault="00A77BA3" w:rsidP="00511C35">
      <w:pPr>
        <w:pStyle w:val="NoSpacing"/>
        <w:jc w:val="both"/>
        <w:rPr>
          <w:sz w:val="24"/>
          <w:szCs w:val="24"/>
        </w:rPr>
      </w:pPr>
      <w:r>
        <w:rPr>
          <w:sz w:val="24"/>
          <w:szCs w:val="24"/>
        </w:rPr>
        <w:t>New Horizon NGO</w:t>
      </w:r>
      <w:r w:rsidR="00511C35" w:rsidRPr="00511C35">
        <w:rPr>
          <w:sz w:val="24"/>
          <w:szCs w:val="24"/>
        </w:rPr>
        <w:t xml:space="preserve"> conducts all its activities on a bilingual b</w:t>
      </w:r>
      <w:r w:rsidR="004112A9">
        <w:rPr>
          <w:sz w:val="24"/>
          <w:szCs w:val="24"/>
        </w:rPr>
        <w:t>asis - Montenegrin and Albanian</w:t>
      </w:r>
    </w:p>
    <w:p w:rsidR="004112A9" w:rsidRDefault="004112A9" w:rsidP="00511C35">
      <w:pPr>
        <w:pStyle w:val="NoSpacing"/>
        <w:jc w:val="both"/>
        <w:rPr>
          <w:sz w:val="24"/>
          <w:szCs w:val="24"/>
        </w:rPr>
      </w:pPr>
    </w:p>
    <w:p w:rsidR="004112A9" w:rsidRDefault="004112A9" w:rsidP="00511C35">
      <w:pPr>
        <w:pStyle w:val="NoSpacing"/>
        <w:jc w:val="both"/>
        <w:rPr>
          <w:sz w:val="24"/>
          <w:szCs w:val="24"/>
        </w:rPr>
      </w:pPr>
    </w:p>
    <w:p w:rsidR="004112A9" w:rsidRPr="00511C35" w:rsidRDefault="004112A9" w:rsidP="00511C35">
      <w:pPr>
        <w:pStyle w:val="NoSpacing"/>
        <w:jc w:val="both"/>
        <w:rPr>
          <w:sz w:val="24"/>
          <w:szCs w:val="24"/>
        </w:rPr>
      </w:pPr>
    </w:p>
    <w:p w:rsidR="002C386B" w:rsidRDefault="002C386B" w:rsidP="00100C40">
      <w:pPr>
        <w:pStyle w:val="NoSpacing"/>
        <w:jc w:val="both"/>
        <w:rPr>
          <w:sz w:val="20"/>
          <w:szCs w:val="20"/>
        </w:rPr>
      </w:pPr>
    </w:p>
    <w:p w:rsidR="002C386B" w:rsidRDefault="002C386B" w:rsidP="00100C40">
      <w:pPr>
        <w:pStyle w:val="NoSpacing"/>
        <w:jc w:val="both"/>
        <w:rPr>
          <w:sz w:val="20"/>
          <w:szCs w:val="20"/>
        </w:rPr>
      </w:pPr>
    </w:p>
    <w:p w:rsidR="002C386B" w:rsidRDefault="002C386B" w:rsidP="00100C40">
      <w:pPr>
        <w:pStyle w:val="NoSpacing"/>
        <w:jc w:val="both"/>
        <w:rPr>
          <w:sz w:val="20"/>
          <w:szCs w:val="20"/>
        </w:rPr>
      </w:pPr>
    </w:p>
    <w:p w:rsidR="007D1126" w:rsidRPr="006B37EC" w:rsidRDefault="007D1126" w:rsidP="00100C40">
      <w:pPr>
        <w:pStyle w:val="NoSpacing"/>
        <w:jc w:val="both"/>
        <w:rPr>
          <w:sz w:val="20"/>
          <w:szCs w:val="20"/>
        </w:rPr>
      </w:pPr>
      <w:r w:rsidRPr="006B37EC">
        <w:rPr>
          <w:sz w:val="20"/>
          <w:szCs w:val="20"/>
        </w:rPr>
        <w:t xml:space="preserve">NOVI HORIZONT (NH) je </w:t>
      </w:r>
      <w:proofErr w:type="spellStart"/>
      <w:r w:rsidRPr="006B37EC">
        <w:rPr>
          <w:sz w:val="20"/>
          <w:szCs w:val="20"/>
        </w:rPr>
        <w:t>osnovan</w:t>
      </w:r>
      <w:proofErr w:type="spellEnd"/>
      <w:r w:rsidRPr="006B37EC">
        <w:rPr>
          <w:sz w:val="20"/>
          <w:szCs w:val="20"/>
        </w:rPr>
        <w:t xml:space="preserve"> 6. </w:t>
      </w:r>
      <w:proofErr w:type="spellStart"/>
      <w:proofErr w:type="gramStart"/>
      <w:r w:rsidRPr="006B37EC">
        <w:rPr>
          <w:sz w:val="20"/>
          <w:szCs w:val="20"/>
        </w:rPr>
        <w:t>septembra</w:t>
      </w:r>
      <w:proofErr w:type="spellEnd"/>
      <w:proofErr w:type="gramEnd"/>
      <w:r w:rsidRPr="006B37EC">
        <w:rPr>
          <w:sz w:val="20"/>
          <w:szCs w:val="20"/>
        </w:rPr>
        <w:t xml:space="preserve"> 1999. </w:t>
      </w:r>
      <w:proofErr w:type="spellStart"/>
      <w:proofErr w:type="gramStart"/>
      <w:r w:rsidRPr="006B37EC">
        <w:rPr>
          <w:sz w:val="20"/>
          <w:szCs w:val="20"/>
        </w:rPr>
        <w:t>godine</w:t>
      </w:r>
      <w:proofErr w:type="spellEnd"/>
      <w:proofErr w:type="gramEnd"/>
      <w:r w:rsidRPr="006B37EC">
        <w:rPr>
          <w:sz w:val="20"/>
          <w:szCs w:val="20"/>
        </w:rPr>
        <w:t xml:space="preserve"> </w:t>
      </w:r>
      <w:proofErr w:type="spellStart"/>
      <w:r w:rsidRPr="006B37EC">
        <w:rPr>
          <w:sz w:val="20"/>
          <w:szCs w:val="20"/>
        </w:rPr>
        <w:t>sa</w:t>
      </w:r>
      <w:proofErr w:type="spellEnd"/>
      <w:r w:rsidRPr="006B37EC">
        <w:rPr>
          <w:sz w:val="20"/>
          <w:szCs w:val="20"/>
        </w:rPr>
        <w:t xml:space="preserve"> </w:t>
      </w:r>
      <w:proofErr w:type="spellStart"/>
      <w:r w:rsidRPr="006B37EC">
        <w:rPr>
          <w:sz w:val="20"/>
          <w:szCs w:val="20"/>
        </w:rPr>
        <w:t>sjedištem</w:t>
      </w:r>
      <w:proofErr w:type="spellEnd"/>
      <w:r w:rsidRPr="006B37EC">
        <w:rPr>
          <w:sz w:val="20"/>
          <w:szCs w:val="20"/>
        </w:rPr>
        <w:t xml:space="preserve"> u </w:t>
      </w:r>
      <w:proofErr w:type="spellStart"/>
      <w:r w:rsidRPr="006B37EC">
        <w:rPr>
          <w:sz w:val="20"/>
          <w:szCs w:val="20"/>
        </w:rPr>
        <w:t>Ulcinju</w:t>
      </w:r>
      <w:proofErr w:type="spellEnd"/>
      <w:r w:rsidRPr="006B37EC">
        <w:rPr>
          <w:sz w:val="20"/>
          <w:szCs w:val="20"/>
        </w:rPr>
        <w:t xml:space="preserve">, </w:t>
      </w:r>
      <w:proofErr w:type="spellStart"/>
      <w:r w:rsidRPr="006B37EC">
        <w:rPr>
          <w:sz w:val="20"/>
          <w:szCs w:val="20"/>
        </w:rPr>
        <w:t>odmah</w:t>
      </w:r>
      <w:proofErr w:type="spellEnd"/>
      <w:r w:rsidRPr="006B37EC">
        <w:rPr>
          <w:sz w:val="20"/>
          <w:szCs w:val="20"/>
        </w:rPr>
        <w:t xml:space="preserve"> </w:t>
      </w:r>
      <w:proofErr w:type="spellStart"/>
      <w:r w:rsidRPr="006B37EC">
        <w:rPr>
          <w:sz w:val="20"/>
          <w:szCs w:val="20"/>
        </w:rPr>
        <w:t>nakon</w:t>
      </w:r>
      <w:proofErr w:type="spellEnd"/>
      <w:r w:rsidRPr="006B37EC">
        <w:rPr>
          <w:sz w:val="20"/>
          <w:szCs w:val="20"/>
        </w:rPr>
        <w:t xml:space="preserve"> </w:t>
      </w:r>
      <w:proofErr w:type="spellStart"/>
      <w:r w:rsidRPr="006B37EC">
        <w:rPr>
          <w:sz w:val="20"/>
          <w:szCs w:val="20"/>
        </w:rPr>
        <w:t>što</w:t>
      </w:r>
      <w:proofErr w:type="spellEnd"/>
      <w:r w:rsidRPr="006B37EC">
        <w:rPr>
          <w:sz w:val="20"/>
          <w:szCs w:val="20"/>
        </w:rPr>
        <w:t xml:space="preserve"> je </w:t>
      </w:r>
      <w:proofErr w:type="spellStart"/>
      <w:r w:rsidRPr="006B37EC">
        <w:rPr>
          <w:sz w:val="20"/>
          <w:szCs w:val="20"/>
        </w:rPr>
        <w:t>Crna</w:t>
      </w:r>
      <w:proofErr w:type="spellEnd"/>
      <w:r w:rsidRPr="006B37EC">
        <w:rPr>
          <w:sz w:val="20"/>
          <w:szCs w:val="20"/>
        </w:rPr>
        <w:t xml:space="preserve"> Gora </w:t>
      </w:r>
      <w:proofErr w:type="spellStart"/>
      <w:r w:rsidRPr="006B37EC">
        <w:rPr>
          <w:sz w:val="20"/>
          <w:szCs w:val="20"/>
        </w:rPr>
        <w:t>dobila</w:t>
      </w:r>
      <w:proofErr w:type="spellEnd"/>
      <w:r w:rsidRPr="006B37EC">
        <w:rPr>
          <w:sz w:val="20"/>
          <w:szCs w:val="20"/>
        </w:rPr>
        <w:t xml:space="preserve"> </w:t>
      </w:r>
      <w:proofErr w:type="spellStart"/>
      <w:r w:rsidRPr="006B37EC">
        <w:rPr>
          <w:sz w:val="20"/>
          <w:szCs w:val="20"/>
        </w:rPr>
        <w:t>svoj</w:t>
      </w:r>
      <w:proofErr w:type="spellEnd"/>
      <w:r w:rsidRPr="006B37EC">
        <w:rPr>
          <w:sz w:val="20"/>
          <w:szCs w:val="20"/>
        </w:rPr>
        <w:t xml:space="preserve"> </w:t>
      </w:r>
      <w:proofErr w:type="spellStart"/>
      <w:r w:rsidRPr="006B37EC">
        <w:rPr>
          <w:sz w:val="20"/>
          <w:szCs w:val="20"/>
        </w:rPr>
        <w:t>prvi</w:t>
      </w:r>
      <w:proofErr w:type="spellEnd"/>
      <w:r w:rsidRPr="006B37EC">
        <w:rPr>
          <w:sz w:val="20"/>
          <w:szCs w:val="20"/>
        </w:rPr>
        <w:t xml:space="preserve"> </w:t>
      </w:r>
      <w:proofErr w:type="spellStart"/>
      <w:r w:rsidRPr="006B37EC">
        <w:rPr>
          <w:sz w:val="20"/>
          <w:szCs w:val="20"/>
        </w:rPr>
        <w:t>Zakon</w:t>
      </w:r>
      <w:proofErr w:type="spellEnd"/>
      <w:r w:rsidRPr="006B37EC">
        <w:rPr>
          <w:sz w:val="20"/>
          <w:szCs w:val="20"/>
        </w:rPr>
        <w:t xml:space="preserve"> o </w:t>
      </w:r>
      <w:proofErr w:type="spellStart"/>
      <w:r w:rsidRPr="006B37EC">
        <w:rPr>
          <w:sz w:val="20"/>
          <w:szCs w:val="20"/>
        </w:rPr>
        <w:t>nevladinim</w:t>
      </w:r>
      <w:proofErr w:type="spellEnd"/>
      <w:r w:rsidRPr="006B37EC">
        <w:rPr>
          <w:sz w:val="20"/>
          <w:szCs w:val="20"/>
        </w:rPr>
        <w:t xml:space="preserve"> organizacijama.</w:t>
      </w:r>
    </w:p>
    <w:p w:rsidR="007D1126" w:rsidRPr="006B37EC" w:rsidRDefault="007D1126" w:rsidP="007D1126">
      <w:pPr>
        <w:pStyle w:val="NoSpacing"/>
        <w:jc w:val="both"/>
        <w:rPr>
          <w:sz w:val="20"/>
          <w:szCs w:val="20"/>
        </w:rPr>
      </w:pPr>
      <w:r w:rsidRPr="006B37EC">
        <w:rPr>
          <w:sz w:val="20"/>
          <w:szCs w:val="20"/>
        </w:rPr>
        <w:t xml:space="preserve">Ova </w:t>
      </w:r>
      <w:proofErr w:type="spellStart"/>
      <w:r w:rsidRPr="006B37EC">
        <w:rPr>
          <w:sz w:val="20"/>
          <w:szCs w:val="20"/>
        </w:rPr>
        <w:t>organizacija</w:t>
      </w:r>
      <w:proofErr w:type="spellEnd"/>
      <w:r w:rsidRPr="006B37EC">
        <w:rPr>
          <w:sz w:val="20"/>
          <w:szCs w:val="20"/>
        </w:rPr>
        <w:t xml:space="preserve"> </w:t>
      </w:r>
      <w:proofErr w:type="spellStart"/>
      <w:r w:rsidRPr="006B37EC">
        <w:rPr>
          <w:sz w:val="20"/>
          <w:szCs w:val="20"/>
        </w:rPr>
        <w:t>aktivno</w:t>
      </w:r>
      <w:proofErr w:type="spellEnd"/>
      <w:r w:rsidRPr="006B37EC">
        <w:rPr>
          <w:sz w:val="20"/>
          <w:szCs w:val="20"/>
        </w:rPr>
        <w:t xml:space="preserve"> </w:t>
      </w:r>
      <w:proofErr w:type="spellStart"/>
      <w:r w:rsidRPr="006B37EC">
        <w:rPr>
          <w:sz w:val="20"/>
          <w:szCs w:val="20"/>
        </w:rPr>
        <w:t>djeluje</w:t>
      </w:r>
      <w:proofErr w:type="spellEnd"/>
      <w:r w:rsidRPr="006B37EC">
        <w:rPr>
          <w:sz w:val="20"/>
          <w:szCs w:val="20"/>
        </w:rPr>
        <w:t xml:space="preserve"> u </w:t>
      </w:r>
      <w:proofErr w:type="spellStart"/>
      <w:r w:rsidRPr="006B37EC">
        <w:rPr>
          <w:sz w:val="20"/>
          <w:szCs w:val="20"/>
        </w:rPr>
        <w:t>oblasti</w:t>
      </w:r>
      <w:proofErr w:type="spellEnd"/>
      <w:r w:rsidRPr="006B37EC">
        <w:rPr>
          <w:sz w:val="20"/>
          <w:szCs w:val="20"/>
        </w:rPr>
        <w:t xml:space="preserve"> </w:t>
      </w:r>
      <w:proofErr w:type="spellStart"/>
      <w:r w:rsidRPr="006B37EC">
        <w:rPr>
          <w:sz w:val="20"/>
          <w:szCs w:val="20"/>
        </w:rPr>
        <w:t>jačanja</w:t>
      </w:r>
      <w:proofErr w:type="spellEnd"/>
      <w:r w:rsidRPr="006B37EC">
        <w:rPr>
          <w:sz w:val="20"/>
          <w:szCs w:val="20"/>
        </w:rPr>
        <w:t xml:space="preserve"> </w:t>
      </w:r>
      <w:proofErr w:type="spellStart"/>
      <w:r w:rsidRPr="006B37EC">
        <w:rPr>
          <w:sz w:val="20"/>
          <w:szCs w:val="20"/>
        </w:rPr>
        <w:t>lokalne</w:t>
      </w:r>
      <w:proofErr w:type="spellEnd"/>
      <w:r w:rsidRPr="006B37EC">
        <w:rPr>
          <w:sz w:val="20"/>
          <w:szCs w:val="20"/>
        </w:rPr>
        <w:t xml:space="preserve"> </w:t>
      </w:r>
      <w:proofErr w:type="spellStart"/>
      <w:r w:rsidRPr="006B37EC">
        <w:rPr>
          <w:sz w:val="20"/>
          <w:szCs w:val="20"/>
        </w:rPr>
        <w:t>demokratije</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razvoju</w:t>
      </w:r>
      <w:proofErr w:type="spellEnd"/>
      <w:r w:rsidRPr="006B37EC">
        <w:rPr>
          <w:sz w:val="20"/>
          <w:szCs w:val="20"/>
        </w:rPr>
        <w:t xml:space="preserve"> </w:t>
      </w:r>
      <w:proofErr w:type="spellStart"/>
      <w:r w:rsidRPr="006B37EC">
        <w:rPr>
          <w:sz w:val="20"/>
          <w:szCs w:val="20"/>
        </w:rPr>
        <w:t>građanskog</w:t>
      </w:r>
      <w:proofErr w:type="spellEnd"/>
      <w:r w:rsidRPr="006B37EC">
        <w:rPr>
          <w:sz w:val="20"/>
          <w:szCs w:val="20"/>
        </w:rPr>
        <w:t xml:space="preserve"> </w:t>
      </w:r>
      <w:proofErr w:type="spellStart"/>
      <w:r w:rsidRPr="006B37EC">
        <w:rPr>
          <w:sz w:val="20"/>
          <w:szCs w:val="20"/>
        </w:rPr>
        <w:t>društva</w:t>
      </w:r>
      <w:proofErr w:type="spellEnd"/>
      <w:r w:rsidRPr="006B37EC">
        <w:rPr>
          <w:sz w:val="20"/>
          <w:szCs w:val="20"/>
        </w:rPr>
        <w:t xml:space="preserve"> u </w:t>
      </w:r>
      <w:proofErr w:type="spellStart"/>
      <w:r w:rsidRPr="006B37EC">
        <w:rPr>
          <w:sz w:val="20"/>
          <w:szCs w:val="20"/>
        </w:rPr>
        <w:t>jednoj</w:t>
      </w:r>
      <w:proofErr w:type="spellEnd"/>
      <w:r w:rsidRPr="006B37EC">
        <w:rPr>
          <w:sz w:val="20"/>
          <w:szCs w:val="20"/>
        </w:rPr>
        <w:t xml:space="preserve"> </w:t>
      </w:r>
      <w:proofErr w:type="spellStart"/>
      <w:r w:rsidRPr="006B37EC">
        <w:rPr>
          <w:sz w:val="20"/>
          <w:szCs w:val="20"/>
        </w:rPr>
        <w:t>maloj</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specifičnoj</w:t>
      </w:r>
      <w:proofErr w:type="spellEnd"/>
      <w:r w:rsidRPr="006B37EC">
        <w:rPr>
          <w:sz w:val="20"/>
          <w:szCs w:val="20"/>
        </w:rPr>
        <w:t xml:space="preserve"> </w:t>
      </w:r>
      <w:proofErr w:type="spellStart"/>
      <w:r w:rsidRPr="006B37EC">
        <w:rPr>
          <w:sz w:val="20"/>
          <w:szCs w:val="20"/>
        </w:rPr>
        <w:t>zajednici</w:t>
      </w:r>
      <w:proofErr w:type="spellEnd"/>
      <w:r w:rsidRPr="006B37EC">
        <w:rPr>
          <w:sz w:val="20"/>
          <w:szCs w:val="20"/>
        </w:rPr>
        <w:t xml:space="preserve"> </w:t>
      </w:r>
      <w:proofErr w:type="spellStart"/>
      <w:r w:rsidRPr="006B37EC">
        <w:rPr>
          <w:sz w:val="20"/>
          <w:szCs w:val="20"/>
        </w:rPr>
        <w:t>tokom</w:t>
      </w:r>
      <w:proofErr w:type="spellEnd"/>
      <w:r w:rsidRPr="006B37EC">
        <w:rPr>
          <w:sz w:val="20"/>
          <w:szCs w:val="20"/>
        </w:rPr>
        <w:t xml:space="preserve"> </w:t>
      </w:r>
      <w:proofErr w:type="spellStart"/>
      <w:r w:rsidRPr="006B37EC">
        <w:rPr>
          <w:sz w:val="20"/>
          <w:szCs w:val="20"/>
        </w:rPr>
        <w:t>dvije</w:t>
      </w:r>
      <w:proofErr w:type="spellEnd"/>
      <w:r w:rsidRPr="006B37EC">
        <w:rPr>
          <w:sz w:val="20"/>
          <w:szCs w:val="20"/>
        </w:rPr>
        <w:t xml:space="preserve"> </w:t>
      </w:r>
      <w:proofErr w:type="spellStart"/>
      <w:r w:rsidRPr="006B37EC">
        <w:rPr>
          <w:sz w:val="20"/>
          <w:szCs w:val="20"/>
        </w:rPr>
        <w:t>decenije</w:t>
      </w:r>
      <w:proofErr w:type="spellEnd"/>
      <w:r w:rsidRPr="006B37EC">
        <w:rPr>
          <w:sz w:val="20"/>
          <w:szCs w:val="20"/>
        </w:rPr>
        <w:t>.</w:t>
      </w:r>
    </w:p>
    <w:p w:rsidR="007D1126" w:rsidRPr="006B37EC" w:rsidRDefault="007D1126" w:rsidP="007D1126">
      <w:pPr>
        <w:pStyle w:val="NoSpacing"/>
        <w:jc w:val="both"/>
        <w:rPr>
          <w:sz w:val="20"/>
          <w:szCs w:val="20"/>
        </w:rPr>
      </w:pPr>
      <w:r w:rsidRPr="006B37EC">
        <w:rPr>
          <w:sz w:val="20"/>
          <w:szCs w:val="20"/>
        </w:rPr>
        <w:t xml:space="preserve">NH se </w:t>
      </w:r>
      <w:proofErr w:type="spellStart"/>
      <w:r w:rsidRPr="006B37EC">
        <w:rPr>
          <w:sz w:val="20"/>
          <w:szCs w:val="20"/>
        </w:rPr>
        <w:t>zalaže</w:t>
      </w:r>
      <w:proofErr w:type="spellEnd"/>
      <w:r w:rsidRPr="006B37EC">
        <w:rPr>
          <w:sz w:val="20"/>
          <w:szCs w:val="20"/>
        </w:rPr>
        <w:t xml:space="preserve"> za </w:t>
      </w:r>
      <w:proofErr w:type="spellStart"/>
      <w:r w:rsidRPr="006B37EC">
        <w:rPr>
          <w:sz w:val="20"/>
          <w:szCs w:val="20"/>
        </w:rPr>
        <w:t>veći</w:t>
      </w:r>
      <w:proofErr w:type="spellEnd"/>
      <w:r w:rsidRPr="006B37EC">
        <w:rPr>
          <w:sz w:val="20"/>
          <w:szCs w:val="20"/>
        </w:rPr>
        <w:t xml:space="preserve"> </w:t>
      </w:r>
      <w:proofErr w:type="spellStart"/>
      <w:r w:rsidRPr="006B37EC">
        <w:rPr>
          <w:sz w:val="20"/>
          <w:szCs w:val="20"/>
        </w:rPr>
        <w:t>uticaj</w:t>
      </w:r>
      <w:proofErr w:type="spellEnd"/>
      <w:r w:rsidRPr="006B37EC">
        <w:rPr>
          <w:sz w:val="20"/>
          <w:szCs w:val="20"/>
        </w:rPr>
        <w:t xml:space="preserve"> </w:t>
      </w:r>
      <w:proofErr w:type="spellStart"/>
      <w:r w:rsidRPr="006B37EC">
        <w:rPr>
          <w:sz w:val="20"/>
          <w:szCs w:val="20"/>
        </w:rPr>
        <w:t>građana</w:t>
      </w:r>
      <w:proofErr w:type="spellEnd"/>
      <w:r w:rsidRPr="006B37EC">
        <w:rPr>
          <w:sz w:val="20"/>
          <w:szCs w:val="20"/>
        </w:rPr>
        <w:t xml:space="preserve">, </w:t>
      </w:r>
      <w:proofErr w:type="spellStart"/>
      <w:r w:rsidRPr="006B37EC">
        <w:rPr>
          <w:sz w:val="20"/>
          <w:szCs w:val="20"/>
        </w:rPr>
        <w:t>posebno</w:t>
      </w:r>
      <w:proofErr w:type="spellEnd"/>
      <w:r w:rsidRPr="006B37EC">
        <w:rPr>
          <w:sz w:val="20"/>
          <w:szCs w:val="20"/>
        </w:rPr>
        <w:t xml:space="preserve"> </w:t>
      </w:r>
      <w:proofErr w:type="spellStart"/>
      <w:r w:rsidRPr="006B37EC">
        <w:rPr>
          <w:sz w:val="20"/>
          <w:szCs w:val="20"/>
        </w:rPr>
        <w:t>mladih</w:t>
      </w:r>
      <w:proofErr w:type="spellEnd"/>
      <w:r w:rsidRPr="006B37EC">
        <w:rPr>
          <w:sz w:val="20"/>
          <w:szCs w:val="20"/>
        </w:rPr>
        <w:t xml:space="preserve"> u </w:t>
      </w:r>
      <w:proofErr w:type="spellStart"/>
      <w:r w:rsidRPr="006B37EC">
        <w:rPr>
          <w:sz w:val="20"/>
          <w:szCs w:val="20"/>
        </w:rPr>
        <w:t>procesima</w:t>
      </w:r>
      <w:proofErr w:type="spellEnd"/>
      <w:r w:rsidRPr="006B37EC">
        <w:rPr>
          <w:sz w:val="20"/>
          <w:szCs w:val="20"/>
        </w:rPr>
        <w:t xml:space="preserve"> </w:t>
      </w:r>
      <w:proofErr w:type="spellStart"/>
      <w:r w:rsidRPr="006B37EC">
        <w:rPr>
          <w:sz w:val="20"/>
          <w:szCs w:val="20"/>
        </w:rPr>
        <w:t>kreiranja</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donošenja</w:t>
      </w:r>
      <w:proofErr w:type="spellEnd"/>
      <w:r w:rsidRPr="006B37EC">
        <w:rPr>
          <w:sz w:val="20"/>
          <w:szCs w:val="20"/>
        </w:rPr>
        <w:t xml:space="preserve"> </w:t>
      </w:r>
      <w:proofErr w:type="spellStart"/>
      <w:r w:rsidRPr="006B37EC">
        <w:rPr>
          <w:sz w:val="20"/>
          <w:szCs w:val="20"/>
        </w:rPr>
        <w:t>odluka</w:t>
      </w:r>
      <w:proofErr w:type="spellEnd"/>
      <w:r w:rsidRPr="006B37EC">
        <w:rPr>
          <w:sz w:val="20"/>
          <w:szCs w:val="20"/>
        </w:rPr>
        <w:t xml:space="preserve"> </w:t>
      </w:r>
      <w:proofErr w:type="spellStart"/>
      <w:proofErr w:type="gramStart"/>
      <w:r w:rsidRPr="006B37EC">
        <w:rPr>
          <w:sz w:val="20"/>
          <w:szCs w:val="20"/>
        </w:rPr>
        <w:t>na</w:t>
      </w:r>
      <w:proofErr w:type="spellEnd"/>
      <w:proofErr w:type="gramEnd"/>
      <w:r w:rsidRPr="006B37EC">
        <w:rPr>
          <w:sz w:val="20"/>
          <w:szCs w:val="20"/>
        </w:rPr>
        <w:t xml:space="preserve"> </w:t>
      </w:r>
      <w:proofErr w:type="spellStart"/>
      <w:r w:rsidRPr="006B37EC">
        <w:rPr>
          <w:sz w:val="20"/>
          <w:szCs w:val="20"/>
        </w:rPr>
        <w:t>lokalnom</w:t>
      </w:r>
      <w:proofErr w:type="spellEnd"/>
      <w:r w:rsidRPr="006B37EC">
        <w:rPr>
          <w:sz w:val="20"/>
          <w:szCs w:val="20"/>
        </w:rPr>
        <w:t xml:space="preserve"> </w:t>
      </w:r>
      <w:proofErr w:type="spellStart"/>
      <w:r w:rsidRPr="006B37EC">
        <w:rPr>
          <w:sz w:val="20"/>
          <w:szCs w:val="20"/>
        </w:rPr>
        <w:t>nivou</w:t>
      </w:r>
      <w:proofErr w:type="spellEnd"/>
      <w:r w:rsidRPr="006B37EC">
        <w:rPr>
          <w:sz w:val="20"/>
          <w:szCs w:val="20"/>
        </w:rPr>
        <w:t xml:space="preserve"> </w:t>
      </w:r>
      <w:proofErr w:type="spellStart"/>
      <w:r w:rsidRPr="006B37EC">
        <w:rPr>
          <w:sz w:val="20"/>
          <w:szCs w:val="20"/>
        </w:rPr>
        <w:t>vlasti</w:t>
      </w:r>
      <w:proofErr w:type="spellEnd"/>
      <w:r w:rsidRPr="006B37EC">
        <w:rPr>
          <w:sz w:val="20"/>
          <w:szCs w:val="20"/>
        </w:rPr>
        <w:t xml:space="preserve">. </w:t>
      </w:r>
      <w:proofErr w:type="spellStart"/>
      <w:r w:rsidRPr="006B37EC">
        <w:rPr>
          <w:sz w:val="20"/>
          <w:szCs w:val="20"/>
        </w:rPr>
        <w:t>Svoja</w:t>
      </w:r>
      <w:proofErr w:type="spellEnd"/>
      <w:r w:rsidRPr="006B37EC">
        <w:rPr>
          <w:sz w:val="20"/>
          <w:szCs w:val="20"/>
        </w:rPr>
        <w:t xml:space="preserve"> </w:t>
      </w:r>
      <w:proofErr w:type="spellStart"/>
      <w:r w:rsidRPr="006B37EC">
        <w:rPr>
          <w:sz w:val="20"/>
          <w:szCs w:val="20"/>
        </w:rPr>
        <w:t>znanja</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iskustva</w:t>
      </w:r>
      <w:proofErr w:type="spellEnd"/>
      <w:r w:rsidRPr="006B37EC">
        <w:rPr>
          <w:sz w:val="20"/>
          <w:szCs w:val="20"/>
        </w:rPr>
        <w:t xml:space="preserve"> </w:t>
      </w:r>
      <w:proofErr w:type="spellStart"/>
      <w:r w:rsidRPr="006B37EC">
        <w:rPr>
          <w:sz w:val="20"/>
          <w:szCs w:val="20"/>
        </w:rPr>
        <w:t>dijeli</w:t>
      </w:r>
      <w:proofErr w:type="spellEnd"/>
      <w:r w:rsidRPr="006B37EC">
        <w:rPr>
          <w:sz w:val="20"/>
          <w:szCs w:val="20"/>
        </w:rPr>
        <w:t xml:space="preserve"> </w:t>
      </w:r>
      <w:proofErr w:type="spellStart"/>
      <w:proofErr w:type="gramStart"/>
      <w:r w:rsidRPr="006B37EC">
        <w:rPr>
          <w:sz w:val="20"/>
          <w:szCs w:val="20"/>
        </w:rPr>
        <w:t>sa</w:t>
      </w:r>
      <w:proofErr w:type="spellEnd"/>
      <w:proofErr w:type="gramEnd"/>
      <w:r w:rsidRPr="006B37EC">
        <w:rPr>
          <w:sz w:val="20"/>
          <w:szCs w:val="20"/>
        </w:rPr>
        <w:t xml:space="preserve"> </w:t>
      </w:r>
      <w:proofErr w:type="spellStart"/>
      <w:r w:rsidRPr="006B37EC">
        <w:rPr>
          <w:sz w:val="20"/>
          <w:szCs w:val="20"/>
        </w:rPr>
        <w:t>drugima</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prihvata</w:t>
      </w:r>
      <w:proofErr w:type="spellEnd"/>
      <w:r w:rsidRPr="006B37EC">
        <w:rPr>
          <w:sz w:val="20"/>
          <w:szCs w:val="20"/>
        </w:rPr>
        <w:t xml:space="preserve"> nova u </w:t>
      </w:r>
      <w:proofErr w:type="spellStart"/>
      <w:r w:rsidRPr="006B37EC">
        <w:rPr>
          <w:sz w:val="20"/>
          <w:szCs w:val="20"/>
        </w:rPr>
        <w:t>procesu</w:t>
      </w:r>
      <w:proofErr w:type="spellEnd"/>
      <w:r w:rsidRPr="006B37EC">
        <w:rPr>
          <w:sz w:val="20"/>
          <w:szCs w:val="20"/>
        </w:rPr>
        <w:t xml:space="preserve"> </w:t>
      </w:r>
      <w:proofErr w:type="spellStart"/>
      <w:r w:rsidRPr="006B37EC">
        <w:rPr>
          <w:sz w:val="20"/>
          <w:szCs w:val="20"/>
        </w:rPr>
        <w:t>izgradnje</w:t>
      </w:r>
      <w:proofErr w:type="spellEnd"/>
      <w:r w:rsidRPr="006B37EC">
        <w:rPr>
          <w:sz w:val="20"/>
          <w:szCs w:val="20"/>
        </w:rPr>
        <w:t xml:space="preserve"> </w:t>
      </w:r>
      <w:proofErr w:type="spellStart"/>
      <w:r w:rsidRPr="006B37EC">
        <w:rPr>
          <w:sz w:val="20"/>
          <w:szCs w:val="20"/>
        </w:rPr>
        <w:t>građanskog</w:t>
      </w:r>
      <w:proofErr w:type="spellEnd"/>
      <w:r w:rsidRPr="006B37EC">
        <w:rPr>
          <w:sz w:val="20"/>
          <w:szCs w:val="20"/>
        </w:rPr>
        <w:t xml:space="preserve"> </w:t>
      </w:r>
      <w:proofErr w:type="spellStart"/>
      <w:r w:rsidRPr="006B37EC">
        <w:rPr>
          <w:sz w:val="20"/>
          <w:szCs w:val="20"/>
        </w:rPr>
        <w:t>društva</w:t>
      </w:r>
      <w:proofErr w:type="spellEnd"/>
      <w:r w:rsidRPr="006B37EC">
        <w:rPr>
          <w:sz w:val="20"/>
          <w:szCs w:val="20"/>
        </w:rPr>
        <w:t>.</w:t>
      </w:r>
    </w:p>
    <w:p w:rsidR="007D1126" w:rsidRPr="006B37EC" w:rsidRDefault="007D1126" w:rsidP="007D1126">
      <w:pPr>
        <w:pStyle w:val="NoSpacing"/>
        <w:jc w:val="both"/>
        <w:rPr>
          <w:sz w:val="20"/>
          <w:szCs w:val="20"/>
        </w:rPr>
      </w:pPr>
      <w:proofErr w:type="spellStart"/>
      <w:r w:rsidRPr="006B37EC">
        <w:rPr>
          <w:sz w:val="20"/>
          <w:szCs w:val="20"/>
        </w:rPr>
        <w:t>Projekti</w:t>
      </w:r>
      <w:proofErr w:type="spellEnd"/>
      <w:r w:rsidRPr="006B37EC">
        <w:rPr>
          <w:sz w:val="20"/>
          <w:szCs w:val="20"/>
        </w:rPr>
        <w:t xml:space="preserve"> NVO ‘Novi </w:t>
      </w:r>
      <w:proofErr w:type="spellStart"/>
      <w:r w:rsidRPr="006B37EC">
        <w:rPr>
          <w:sz w:val="20"/>
          <w:szCs w:val="20"/>
        </w:rPr>
        <w:t>Horizont</w:t>
      </w:r>
      <w:proofErr w:type="spellEnd"/>
      <w:r w:rsidRPr="006B37EC">
        <w:rPr>
          <w:sz w:val="20"/>
          <w:szCs w:val="20"/>
        </w:rPr>
        <w:t xml:space="preserve">’ </w:t>
      </w:r>
      <w:proofErr w:type="spellStart"/>
      <w:r w:rsidRPr="006B37EC">
        <w:rPr>
          <w:sz w:val="20"/>
          <w:szCs w:val="20"/>
        </w:rPr>
        <w:t>usmjereni</w:t>
      </w:r>
      <w:proofErr w:type="spellEnd"/>
      <w:r w:rsidRPr="006B37EC">
        <w:rPr>
          <w:sz w:val="20"/>
          <w:szCs w:val="20"/>
        </w:rPr>
        <w:t xml:space="preserve"> </w:t>
      </w:r>
      <w:proofErr w:type="spellStart"/>
      <w:r w:rsidRPr="006B37EC">
        <w:rPr>
          <w:sz w:val="20"/>
          <w:szCs w:val="20"/>
        </w:rPr>
        <w:t>su</w:t>
      </w:r>
      <w:proofErr w:type="spellEnd"/>
      <w:r w:rsidRPr="006B37EC">
        <w:rPr>
          <w:sz w:val="20"/>
          <w:szCs w:val="20"/>
        </w:rPr>
        <w:t xml:space="preserve"> </w:t>
      </w:r>
      <w:proofErr w:type="spellStart"/>
      <w:proofErr w:type="gramStart"/>
      <w:r w:rsidRPr="006B37EC">
        <w:rPr>
          <w:sz w:val="20"/>
          <w:szCs w:val="20"/>
        </w:rPr>
        <w:t>na</w:t>
      </w:r>
      <w:proofErr w:type="spellEnd"/>
      <w:proofErr w:type="gramEnd"/>
      <w:r w:rsidRPr="006B37EC">
        <w:rPr>
          <w:sz w:val="20"/>
          <w:szCs w:val="20"/>
        </w:rPr>
        <w:t xml:space="preserve"> </w:t>
      </w:r>
      <w:proofErr w:type="spellStart"/>
      <w:r w:rsidRPr="006B37EC">
        <w:rPr>
          <w:sz w:val="20"/>
          <w:szCs w:val="20"/>
        </w:rPr>
        <w:t>ohrabrivanje</w:t>
      </w:r>
      <w:proofErr w:type="spellEnd"/>
      <w:r w:rsidRPr="006B37EC">
        <w:rPr>
          <w:sz w:val="20"/>
          <w:szCs w:val="20"/>
        </w:rPr>
        <w:t xml:space="preserve"> </w:t>
      </w:r>
      <w:proofErr w:type="spellStart"/>
      <w:r w:rsidRPr="006B37EC">
        <w:rPr>
          <w:sz w:val="20"/>
          <w:szCs w:val="20"/>
        </w:rPr>
        <w:t>mladih</w:t>
      </w:r>
      <w:proofErr w:type="spellEnd"/>
      <w:r w:rsidRPr="006B37EC">
        <w:rPr>
          <w:sz w:val="20"/>
          <w:szCs w:val="20"/>
        </w:rPr>
        <w:t xml:space="preserve"> za </w:t>
      </w:r>
      <w:proofErr w:type="spellStart"/>
      <w:r w:rsidRPr="006B37EC">
        <w:rPr>
          <w:sz w:val="20"/>
          <w:szCs w:val="20"/>
        </w:rPr>
        <w:t>učešće</w:t>
      </w:r>
      <w:proofErr w:type="spellEnd"/>
      <w:r w:rsidRPr="006B37EC">
        <w:rPr>
          <w:sz w:val="20"/>
          <w:szCs w:val="20"/>
        </w:rPr>
        <w:t xml:space="preserve"> u </w:t>
      </w:r>
      <w:proofErr w:type="spellStart"/>
      <w:r w:rsidRPr="006B37EC">
        <w:rPr>
          <w:sz w:val="20"/>
          <w:szCs w:val="20"/>
        </w:rPr>
        <w:t>procesu</w:t>
      </w:r>
      <w:proofErr w:type="spellEnd"/>
      <w:r w:rsidRPr="006B37EC">
        <w:rPr>
          <w:sz w:val="20"/>
          <w:szCs w:val="20"/>
        </w:rPr>
        <w:t xml:space="preserve"> </w:t>
      </w:r>
      <w:proofErr w:type="spellStart"/>
      <w:r w:rsidRPr="006B37EC">
        <w:rPr>
          <w:sz w:val="20"/>
          <w:szCs w:val="20"/>
        </w:rPr>
        <w:t>izrade</w:t>
      </w:r>
      <w:proofErr w:type="spellEnd"/>
      <w:r w:rsidRPr="006B37EC">
        <w:rPr>
          <w:sz w:val="20"/>
          <w:szCs w:val="20"/>
        </w:rPr>
        <w:t xml:space="preserve"> </w:t>
      </w:r>
      <w:proofErr w:type="spellStart"/>
      <w:r w:rsidRPr="006B37EC">
        <w:rPr>
          <w:sz w:val="20"/>
          <w:szCs w:val="20"/>
        </w:rPr>
        <w:t>javnih</w:t>
      </w:r>
      <w:proofErr w:type="spellEnd"/>
      <w:r w:rsidRPr="006B37EC">
        <w:rPr>
          <w:sz w:val="20"/>
          <w:szCs w:val="20"/>
        </w:rPr>
        <w:t xml:space="preserve"> </w:t>
      </w:r>
      <w:proofErr w:type="spellStart"/>
      <w:r w:rsidRPr="006B37EC">
        <w:rPr>
          <w:sz w:val="20"/>
          <w:szCs w:val="20"/>
        </w:rPr>
        <w:t>lokalnih</w:t>
      </w:r>
      <w:proofErr w:type="spellEnd"/>
      <w:r w:rsidRPr="006B37EC">
        <w:rPr>
          <w:sz w:val="20"/>
          <w:szCs w:val="20"/>
        </w:rPr>
        <w:t xml:space="preserve"> </w:t>
      </w:r>
      <w:proofErr w:type="spellStart"/>
      <w:r w:rsidRPr="006B37EC">
        <w:rPr>
          <w:sz w:val="20"/>
          <w:szCs w:val="20"/>
        </w:rPr>
        <w:t>politika</w:t>
      </w:r>
      <w:proofErr w:type="spellEnd"/>
      <w:r w:rsidRPr="006B37EC">
        <w:rPr>
          <w:sz w:val="20"/>
          <w:szCs w:val="20"/>
        </w:rPr>
        <w:t xml:space="preserve">, </w:t>
      </w:r>
      <w:proofErr w:type="spellStart"/>
      <w:r w:rsidRPr="006B37EC">
        <w:rPr>
          <w:sz w:val="20"/>
          <w:szCs w:val="20"/>
        </w:rPr>
        <w:t>jačanje</w:t>
      </w:r>
      <w:proofErr w:type="spellEnd"/>
      <w:r w:rsidRPr="006B37EC">
        <w:rPr>
          <w:sz w:val="20"/>
          <w:szCs w:val="20"/>
        </w:rPr>
        <w:t xml:space="preserve"> </w:t>
      </w:r>
      <w:proofErr w:type="spellStart"/>
      <w:r w:rsidRPr="006B37EC">
        <w:rPr>
          <w:sz w:val="20"/>
          <w:szCs w:val="20"/>
        </w:rPr>
        <w:t>interkulturalnog</w:t>
      </w:r>
      <w:proofErr w:type="spellEnd"/>
      <w:r w:rsidRPr="006B37EC">
        <w:rPr>
          <w:sz w:val="20"/>
          <w:szCs w:val="20"/>
        </w:rPr>
        <w:t xml:space="preserve"> </w:t>
      </w:r>
      <w:proofErr w:type="spellStart"/>
      <w:r w:rsidRPr="006B37EC">
        <w:rPr>
          <w:sz w:val="20"/>
          <w:szCs w:val="20"/>
        </w:rPr>
        <w:t>dijaloga</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preuzimanje</w:t>
      </w:r>
      <w:proofErr w:type="spellEnd"/>
      <w:r w:rsidRPr="006B37EC">
        <w:rPr>
          <w:sz w:val="20"/>
          <w:szCs w:val="20"/>
        </w:rPr>
        <w:t xml:space="preserve"> </w:t>
      </w:r>
      <w:proofErr w:type="spellStart"/>
      <w:r w:rsidRPr="006B37EC">
        <w:rPr>
          <w:sz w:val="20"/>
          <w:szCs w:val="20"/>
        </w:rPr>
        <w:t>odgovornosti</w:t>
      </w:r>
      <w:proofErr w:type="spellEnd"/>
      <w:r w:rsidRPr="006B37EC">
        <w:rPr>
          <w:sz w:val="20"/>
          <w:szCs w:val="20"/>
        </w:rPr>
        <w:t xml:space="preserve"> u </w:t>
      </w:r>
      <w:proofErr w:type="spellStart"/>
      <w:r w:rsidRPr="006B37EC">
        <w:rPr>
          <w:sz w:val="20"/>
          <w:szCs w:val="20"/>
        </w:rPr>
        <w:t>planiranju</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razvoju</w:t>
      </w:r>
      <w:proofErr w:type="spellEnd"/>
      <w:r w:rsidRPr="006B37EC">
        <w:rPr>
          <w:sz w:val="20"/>
          <w:szCs w:val="20"/>
        </w:rPr>
        <w:t xml:space="preserve"> </w:t>
      </w:r>
      <w:proofErr w:type="spellStart"/>
      <w:r w:rsidRPr="006B37EC">
        <w:rPr>
          <w:sz w:val="20"/>
          <w:szCs w:val="20"/>
        </w:rPr>
        <w:t>zajednice</w:t>
      </w:r>
      <w:proofErr w:type="spellEnd"/>
    </w:p>
    <w:p w:rsidR="007D1126" w:rsidRPr="006B37EC" w:rsidRDefault="007D1126" w:rsidP="007D1126">
      <w:pPr>
        <w:pStyle w:val="NoSpacing"/>
        <w:jc w:val="both"/>
        <w:rPr>
          <w:sz w:val="20"/>
          <w:szCs w:val="20"/>
        </w:rPr>
      </w:pPr>
      <w:r w:rsidRPr="006B37EC">
        <w:rPr>
          <w:sz w:val="20"/>
          <w:szCs w:val="20"/>
        </w:rPr>
        <w:t xml:space="preserve">NH </w:t>
      </w:r>
      <w:proofErr w:type="spellStart"/>
      <w:r w:rsidRPr="006B37EC">
        <w:rPr>
          <w:sz w:val="20"/>
          <w:szCs w:val="20"/>
        </w:rPr>
        <w:t>već</w:t>
      </w:r>
      <w:proofErr w:type="spellEnd"/>
      <w:r w:rsidRPr="006B37EC">
        <w:rPr>
          <w:sz w:val="20"/>
          <w:szCs w:val="20"/>
        </w:rPr>
        <w:t xml:space="preserve"> </w:t>
      </w:r>
      <w:proofErr w:type="spellStart"/>
      <w:r w:rsidRPr="006B37EC">
        <w:rPr>
          <w:sz w:val="20"/>
          <w:szCs w:val="20"/>
        </w:rPr>
        <w:t>nekoliko</w:t>
      </w:r>
      <w:proofErr w:type="spellEnd"/>
      <w:r w:rsidRPr="006B37EC">
        <w:rPr>
          <w:sz w:val="20"/>
          <w:szCs w:val="20"/>
        </w:rPr>
        <w:t xml:space="preserve"> </w:t>
      </w:r>
      <w:proofErr w:type="spellStart"/>
      <w:r w:rsidRPr="006B37EC">
        <w:rPr>
          <w:sz w:val="20"/>
          <w:szCs w:val="20"/>
        </w:rPr>
        <w:t>godina</w:t>
      </w:r>
      <w:proofErr w:type="spellEnd"/>
      <w:r w:rsidRPr="006B37EC">
        <w:rPr>
          <w:sz w:val="20"/>
          <w:szCs w:val="20"/>
        </w:rPr>
        <w:t xml:space="preserve"> </w:t>
      </w:r>
      <w:proofErr w:type="spellStart"/>
      <w:r w:rsidRPr="006B37EC">
        <w:rPr>
          <w:sz w:val="20"/>
          <w:szCs w:val="20"/>
        </w:rPr>
        <w:t>ima</w:t>
      </w:r>
      <w:proofErr w:type="spellEnd"/>
      <w:r w:rsidRPr="006B37EC">
        <w:rPr>
          <w:sz w:val="20"/>
          <w:szCs w:val="20"/>
        </w:rPr>
        <w:t xml:space="preserve"> </w:t>
      </w:r>
      <w:proofErr w:type="spellStart"/>
      <w:r w:rsidRPr="006B37EC">
        <w:rPr>
          <w:sz w:val="20"/>
          <w:szCs w:val="20"/>
        </w:rPr>
        <w:t>funkciju</w:t>
      </w:r>
      <w:proofErr w:type="spellEnd"/>
      <w:r w:rsidRPr="006B37EC">
        <w:rPr>
          <w:sz w:val="20"/>
          <w:szCs w:val="20"/>
        </w:rPr>
        <w:t xml:space="preserve"> </w:t>
      </w:r>
      <w:proofErr w:type="spellStart"/>
      <w:r w:rsidRPr="006B37EC">
        <w:rPr>
          <w:sz w:val="20"/>
          <w:szCs w:val="20"/>
        </w:rPr>
        <w:t>Lokalnog</w:t>
      </w:r>
      <w:proofErr w:type="spellEnd"/>
      <w:r w:rsidRPr="006B37EC">
        <w:rPr>
          <w:sz w:val="20"/>
          <w:szCs w:val="20"/>
        </w:rPr>
        <w:t xml:space="preserve"> </w:t>
      </w:r>
      <w:proofErr w:type="spellStart"/>
      <w:r w:rsidRPr="006B37EC">
        <w:rPr>
          <w:sz w:val="20"/>
          <w:szCs w:val="20"/>
        </w:rPr>
        <w:t>resursnog</w:t>
      </w:r>
      <w:proofErr w:type="spellEnd"/>
      <w:r w:rsidRPr="006B37EC">
        <w:rPr>
          <w:sz w:val="20"/>
          <w:szCs w:val="20"/>
        </w:rPr>
        <w:t xml:space="preserve"> </w:t>
      </w:r>
      <w:proofErr w:type="spellStart"/>
      <w:r w:rsidRPr="006B37EC">
        <w:rPr>
          <w:sz w:val="20"/>
          <w:szCs w:val="20"/>
        </w:rPr>
        <w:t>centra</w:t>
      </w:r>
      <w:proofErr w:type="spellEnd"/>
      <w:r w:rsidRPr="006B37EC">
        <w:rPr>
          <w:sz w:val="20"/>
          <w:szCs w:val="20"/>
        </w:rPr>
        <w:t xml:space="preserve"> za OCD u </w:t>
      </w:r>
      <w:proofErr w:type="spellStart"/>
      <w:r w:rsidRPr="006B37EC">
        <w:rPr>
          <w:sz w:val="20"/>
          <w:szCs w:val="20"/>
        </w:rPr>
        <w:t>lokalnoj</w:t>
      </w:r>
      <w:proofErr w:type="spellEnd"/>
      <w:r w:rsidRPr="006B37EC">
        <w:rPr>
          <w:sz w:val="20"/>
          <w:szCs w:val="20"/>
        </w:rPr>
        <w:t xml:space="preserve"> </w:t>
      </w:r>
      <w:proofErr w:type="spellStart"/>
      <w:r w:rsidRPr="006B37EC">
        <w:rPr>
          <w:sz w:val="20"/>
          <w:szCs w:val="20"/>
        </w:rPr>
        <w:t>zajednici</w:t>
      </w:r>
      <w:proofErr w:type="spellEnd"/>
      <w:r w:rsidRPr="006B37EC">
        <w:rPr>
          <w:sz w:val="20"/>
          <w:szCs w:val="20"/>
        </w:rPr>
        <w:t xml:space="preserve">, </w:t>
      </w:r>
      <w:proofErr w:type="spellStart"/>
      <w:proofErr w:type="gramStart"/>
      <w:r w:rsidRPr="006B37EC">
        <w:rPr>
          <w:sz w:val="20"/>
          <w:szCs w:val="20"/>
        </w:rPr>
        <w:t>ali</w:t>
      </w:r>
      <w:proofErr w:type="spellEnd"/>
      <w:proofErr w:type="gram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predstavlja</w:t>
      </w:r>
      <w:proofErr w:type="spellEnd"/>
      <w:r w:rsidRPr="006B37EC">
        <w:rPr>
          <w:sz w:val="20"/>
          <w:szCs w:val="20"/>
        </w:rPr>
        <w:t xml:space="preserve"> </w:t>
      </w:r>
      <w:proofErr w:type="spellStart"/>
      <w:r w:rsidRPr="006B37EC">
        <w:rPr>
          <w:sz w:val="20"/>
          <w:szCs w:val="20"/>
        </w:rPr>
        <w:t>dobru</w:t>
      </w:r>
      <w:proofErr w:type="spellEnd"/>
      <w:r w:rsidRPr="006B37EC">
        <w:rPr>
          <w:sz w:val="20"/>
          <w:szCs w:val="20"/>
        </w:rPr>
        <w:t xml:space="preserve"> </w:t>
      </w:r>
      <w:proofErr w:type="spellStart"/>
      <w:r w:rsidRPr="006B37EC">
        <w:rPr>
          <w:sz w:val="20"/>
          <w:szCs w:val="20"/>
        </w:rPr>
        <w:t>sponu</w:t>
      </w:r>
      <w:proofErr w:type="spellEnd"/>
      <w:r w:rsidRPr="006B37EC">
        <w:rPr>
          <w:sz w:val="20"/>
          <w:szCs w:val="20"/>
        </w:rPr>
        <w:t xml:space="preserve"> </w:t>
      </w:r>
      <w:proofErr w:type="spellStart"/>
      <w:r w:rsidRPr="006B37EC">
        <w:rPr>
          <w:sz w:val="20"/>
          <w:szCs w:val="20"/>
        </w:rPr>
        <w:t>lokalnih</w:t>
      </w:r>
      <w:proofErr w:type="spellEnd"/>
      <w:r w:rsidRPr="006B37EC">
        <w:rPr>
          <w:sz w:val="20"/>
          <w:szCs w:val="20"/>
        </w:rPr>
        <w:t xml:space="preserve"> </w:t>
      </w:r>
      <w:proofErr w:type="spellStart"/>
      <w:r w:rsidRPr="006B37EC">
        <w:rPr>
          <w:sz w:val="20"/>
          <w:szCs w:val="20"/>
        </w:rPr>
        <w:t>vlasti</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državnih</w:t>
      </w:r>
      <w:proofErr w:type="spellEnd"/>
      <w:r w:rsidRPr="006B37EC">
        <w:rPr>
          <w:sz w:val="20"/>
          <w:szCs w:val="20"/>
        </w:rPr>
        <w:t xml:space="preserve"> </w:t>
      </w:r>
      <w:proofErr w:type="spellStart"/>
      <w:r w:rsidRPr="006B37EC">
        <w:rPr>
          <w:sz w:val="20"/>
          <w:szCs w:val="20"/>
        </w:rPr>
        <w:t>institucija</w:t>
      </w:r>
      <w:proofErr w:type="spellEnd"/>
      <w:r w:rsidRPr="006B37EC">
        <w:rPr>
          <w:sz w:val="20"/>
          <w:szCs w:val="20"/>
        </w:rPr>
        <w:t xml:space="preserve"> </w:t>
      </w:r>
      <w:proofErr w:type="spellStart"/>
      <w:r w:rsidRPr="006B37EC">
        <w:rPr>
          <w:sz w:val="20"/>
          <w:szCs w:val="20"/>
        </w:rPr>
        <w:t>sa</w:t>
      </w:r>
      <w:proofErr w:type="spellEnd"/>
      <w:r w:rsidRPr="006B37EC">
        <w:rPr>
          <w:sz w:val="20"/>
          <w:szCs w:val="20"/>
        </w:rPr>
        <w:t xml:space="preserve"> </w:t>
      </w:r>
      <w:proofErr w:type="spellStart"/>
      <w:r w:rsidRPr="006B37EC">
        <w:rPr>
          <w:sz w:val="20"/>
          <w:szCs w:val="20"/>
        </w:rPr>
        <w:t>lokalnim</w:t>
      </w:r>
      <w:proofErr w:type="spellEnd"/>
      <w:r w:rsidRPr="006B37EC">
        <w:rPr>
          <w:sz w:val="20"/>
          <w:szCs w:val="20"/>
        </w:rPr>
        <w:t xml:space="preserve"> </w:t>
      </w:r>
      <w:proofErr w:type="spellStart"/>
      <w:r w:rsidRPr="006B37EC">
        <w:rPr>
          <w:sz w:val="20"/>
          <w:szCs w:val="20"/>
        </w:rPr>
        <w:t>o</w:t>
      </w:r>
      <w:r w:rsidR="006A466C" w:rsidRPr="006B37EC">
        <w:rPr>
          <w:sz w:val="20"/>
          <w:szCs w:val="20"/>
        </w:rPr>
        <w:t>rganizacijama</w:t>
      </w:r>
      <w:proofErr w:type="spellEnd"/>
      <w:r w:rsidR="006A466C" w:rsidRPr="006B37EC">
        <w:rPr>
          <w:sz w:val="20"/>
          <w:szCs w:val="20"/>
        </w:rPr>
        <w:t xml:space="preserve"> </w:t>
      </w:r>
      <w:proofErr w:type="spellStart"/>
      <w:r w:rsidR="006A466C" w:rsidRPr="006B37EC">
        <w:rPr>
          <w:sz w:val="20"/>
          <w:szCs w:val="20"/>
        </w:rPr>
        <w:t>civilnog</w:t>
      </w:r>
      <w:proofErr w:type="spellEnd"/>
      <w:r w:rsidR="006A466C" w:rsidRPr="006B37EC">
        <w:rPr>
          <w:sz w:val="20"/>
          <w:szCs w:val="20"/>
        </w:rPr>
        <w:t xml:space="preserve"> </w:t>
      </w:r>
      <w:proofErr w:type="spellStart"/>
      <w:r w:rsidR="006A466C" w:rsidRPr="006B37EC">
        <w:rPr>
          <w:sz w:val="20"/>
          <w:szCs w:val="20"/>
        </w:rPr>
        <w:t>društva</w:t>
      </w:r>
      <w:proofErr w:type="spellEnd"/>
      <w:r w:rsidR="006A466C" w:rsidRPr="006B37EC">
        <w:rPr>
          <w:sz w:val="20"/>
          <w:szCs w:val="20"/>
        </w:rPr>
        <w:t>.</w:t>
      </w:r>
    </w:p>
    <w:p w:rsidR="007D1126" w:rsidRPr="006B37EC" w:rsidRDefault="007D1126" w:rsidP="007D1126">
      <w:pPr>
        <w:pStyle w:val="NoSpacing"/>
        <w:jc w:val="both"/>
        <w:rPr>
          <w:sz w:val="20"/>
          <w:szCs w:val="20"/>
        </w:rPr>
      </w:pPr>
      <w:r w:rsidRPr="006B37EC">
        <w:rPr>
          <w:sz w:val="20"/>
          <w:szCs w:val="20"/>
        </w:rPr>
        <w:t xml:space="preserve">Novi </w:t>
      </w:r>
      <w:proofErr w:type="spellStart"/>
      <w:r w:rsidRPr="006B37EC">
        <w:rPr>
          <w:sz w:val="20"/>
          <w:szCs w:val="20"/>
        </w:rPr>
        <w:t>Horizont</w:t>
      </w:r>
      <w:proofErr w:type="spellEnd"/>
      <w:r w:rsidRPr="006B37EC">
        <w:rPr>
          <w:sz w:val="20"/>
          <w:szCs w:val="20"/>
        </w:rPr>
        <w:t xml:space="preserve"> </w:t>
      </w:r>
      <w:proofErr w:type="spellStart"/>
      <w:r w:rsidRPr="006B37EC">
        <w:rPr>
          <w:sz w:val="20"/>
          <w:szCs w:val="20"/>
        </w:rPr>
        <w:t>sve</w:t>
      </w:r>
      <w:proofErr w:type="spellEnd"/>
      <w:r w:rsidRPr="006B37EC">
        <w:rPr>
          <w:sz w:val="20"/>
          <w:szCs w:val="20"/>
        </w:rPr>
        <w:t xml:space="preserve"> </w:t>
      </w:r>
      <w:proofErr w:type="spellStart"/>
      <w:r w:rsidRPr="006B37EC">
        <w:rPr>
          <w:sz w:val="20"/>
          <w:szCs w:val="20"/>
        </w:rPr>
        <w:t>svoje</w:t>
      </w:r>
      <w:proofErr w:type="spellEnd"/>
      <w:r w:rsidRPr="006B37EC">
        <w:rPr>
          <w:sz w:val="20"/>
          <w:szCs w:val="20"/>
        </w:rPr>
        <w:t xml:space="preserve"> </w:t>
      </w:r>
      <w:proofErr w:type="spellStart"/>
      <w:r w:rsidRPr="006B37EC">
        <w:rPr>
          <w:sz w:val="20"/>
          <w:szCs w:val="20"/>
        </w:rPr>
        <w:t>aktivnosti</w:t>
      </w:r>
      <w:proofErr w:type="spellEnd"/>
      <w:r w:rsidRPr="006B37EC">
        <w:rPr>
          <w:sz w:val="20"/>
          <w:szCs w:val="20"/>
        </w:rPr>
        <w:t xml:space="preserve"> </w:t>
      </w:r>
      <w:proofErr w:type="spellStart"/>
      <w:r w:rsidRPr="006B37EC">
        <w:rPr>
          <w:sz w:val="20"/>
          <w:szCs w:val="20"/>
        </w:rPr>
        <w:t>sprovodi</w:t>
      </w:r>
      <w:proofErr w:type="spellEnd"/>
      <w:r w:rsidRPr="006B37EC">
        <w:rPr>
          <w:sz w:val="20"/>
          <w:szCs w:val="20"/>
        </w:rPr>
        <w:t xml:space="preserve"> </w:t>
      </w:r>
      <w:proofErr w:type="spellStart"/>
      <w:proofErr w:type="gramStart"/>
      <w:r w:rsidRPr="006B37EC">
        <w:rPr>
          <w:sz w:val="20"/>
          <w:szCs w:val="20"/>
        </w:rPr>
        <w:t>na</w:t>
      </w:r>
      <w:proofErr w:type="spellEnd"/>
      <w:proofErr w:type="gramEnd"/>
      <w:r w:rsidRPr="006B37EC">
        <w:rPr>
          <w:sz w:val="20"/>
          <w:szCs w:val="20"/>
        </w:rPr>
        <w:t xml:space="preserve"> </w:t>
      </w:r>
      <w:proofErr w:type="spellStart"/>
      <w:r w:rsidRPr="006B37EC">
        <w:rPr>
          <w:sz w:val="20"/>
          <w:szCs w:val="20"/>
        </w:rPr>
        <w:t>dvojezičnoj</w:t>
      </w:r>
      <w:proofErr w:type="spellEnd"/>
      <w:r w:rsidRPr="006B37EC">
        <w:rPr>
          <w:sz w:val="20"/>
          <w:szCs w:val="20"/>
        </w:rPr>
        <w:t xml:space="preserve"> </w:t>
      </w:r>
      <w:proofErr w:type="spellStart"/>
      <w:r w:rsidRPr="006B37EC">
        <w:rPr>
          <w:sz w:val="20"/>
          <w:szCs w:val="20"/>
        </w:rPr>
        <w:t>osnovi</w:t>
      </w:r>
      <w:proofErr w:type="spellEnd"/>
      <w:r w:rsidRPr="006B37EC">
        <w:rPr>
          <w:sz w:val="20"/>
          <w:szCs w:val="20"/>
        </w:rPr>
        <w:t xml:space="preserve"> – </w:t>
      </w:r>
      <w:proofErr w:type="spellStart"/>
      <w:r w:rsidRPr="006B37EC">
        <w:rPr>
          <w:sz w:val="20"/>
          <w:szCs w:val="20"/>
        </w:rPr>
        <w:t>crnogorskom</w:t>
      </w:r>
      <w:proofErr w:type="spellEnd"/>
      <w:r w:rsidRPr="006B37EC">
        <w:rPr>
          <w:sz w:val="20"/>
          <w:szCs w:val="20"/>
        </w:rPr>
        <w:t xml:space="preserve"> </w:t>
      </w:r>
      <w:proofErr w:type="spellStart"/>
      <w:r w:rsidRPr="006B37EC">
        <w:rPr>
          <w:sz w:val="20"/>
          <w:szCs w:val="20"/>
        </w:rPr>
        <w:t>i</w:t>
      </w:r>
      <w:proofErr w:type="spellEnd"/>
      <w:r w:rsidRPr="006B37EC">
        <w:rPr>
          <w:sz w:val="20"/>
          <w:szCs w:val="20"/>
        </w:rPr>
        <w:t xml:space="preserve"> </w:t>
      </w:r>
      <w:proofErr w:type="spellStart"/>
      <w:r w:rsidRPr="006B37EC">
        <w:rPr>
          <w:sz w:val="20"/>
          <w:szCs w:val="20"/>
        </w:rPr>
        <w:t>albanskom</w:t>
      </w:r>
      <w:proofErr w:type="spellEnd"/>
      <w:r w:rsidRPr="006B37EC">
        <w:rPr>
          <w:sz w:val="20"/>
          <w:szCs w:val="20"/>
        </w:rPr>
        <w:t xml:space="preserve"> </w:t>
      </w:r>
      <w:proofErr w:type="spellStart"/>
      <w:r w:rsidRPr="006B37EC">
        <w:rPr>
          <w:sz w:val="20"/>
          <w:szCs w:val="20"/>
        </w:rPr>
        <w:t>jeziku</w:t>
      </w:r>
      <w:proofErr w:type="spellEnd"/>
      <w:r w:rsidRPr="006B37EC">
        <w:rPr>
          <w:sz w:val="20"/>
          <w:szCs w:val="20"/>
        </w:rPr>
        <w:t>.</w:t>
      </w:r>
    </w:p>
    <w:p w:rsidR="006A466C" w:rsidRDefault="006A466C" w:rsidP="007D1126">
      <w:pPr>
        <w:pStyle w:val="NoSpacing"/>
        <w:jc w:val="both"/>
        <w:rPr>
          <w:sz w:val="24"/>
          <w:szCs w:val="24"/>
        </w:rPr>
      </w:pPr>
    </w:p>
    <w:p w:rsidR="006A466C" w:rsidRDefault="006A466C" w:rsidP="007D1126">
      <w:pPr>
        <w:pStyle w:val="NoSpacing"/>
        <w:jc w:val="both"/>
        <w:rPr>
          <w:sz w:val="24"/>
          <w:szCs w:val="24"/>
        </w:rPr>
      </w:pPr>
    </w:p>
    <w:p w:rsidR="00487DEC" w:rsidRDefault="00E3729F" w:rsidP="007D1126">
      <w:pPr>
        <w:pStyle w:val="NoSpacing"/>
        <w:jc w:val="both"/>
        <w:rPr>
          <w:color w:val="FF6B00" w:themeColor="text2"/>
          <w:sz w:val="24"/>
          <w:szCs w:val="24"/>
        </w:rPr>
      </w:pPr>
      <w:r w:rsidRPr="00E3729F">
        <w:rPr>
          <w:color w:val="FF6B00" w:themeColor="text2"/>
          <w:sz w:val="24"/>
          <w:szCs w:val="24"/>
        </w:rPr>
        <w:t>Purpose of the service</w:t>
      </w:r>
      <w:r w:rsidR="00487DEC">
        <w:rPr>
          <w:color w:val="FF6B00" w:themeColor="text2"/>
          <w:sz w:val="24"/>
          <w:szCs w:val="24"/>
        </w:rPr>
        <w:t xml:space="preserve"> and the responsibility of the Contracted Experts</w:t>
      </w:r>
    </w:p>
    <w:p w:rsidR="00113792" w:rsidRPr="00BB0C8B" w:rsidRDefault="00487ADB" w:rsidP="00113792">
      <w:pPr>
        <w:pStyle w:val="NoSpacing"/>
        <w:numPr>
          <w:ilvl w:val="0"/>
          <w:numId w:val="5"/>
        </w:numPr>
        <w:jc w:val="both"/>
        <w:rPr>
          <w:sz w:val="24"/>
          <w:szCs w:val="24"/>
        </w:rPr>
      </w:pPr>
      <w:r w:rsidRPr="00487ADB">
        <w:rPr>
          <w:sz w:val="24"/>
          <w:szCs w:val="24"/>
        </w:rPr>
        <w:t xml:space="preserve">The purpose of this service is to provide </w:t>
      </w:r>
      <w:r w:rsidR="00AF3E53">
        <w:rPr>
          <w:sz w:val="24"/>
          <w:szCs w:val="24"/>
        </w:rPr>
        <w:t>qualitative</w:t>
      </w:r>
      <w:r>
        <w:rPr>
          <w:sz w:val="24"/>
          <w:szCs w:val="24"/>
        </w:rPr>
        <w:t xml:space="preserve"> </w:t>
      </w:r>
      <w:r w:rsidR="00AF3E53">
        <w:rPr>
          <w:sz w:val="24"/>
          <w:szCs w:val="24"/>
        </w:rPr>
        <w:t>photos and videos</w:t>
      </w:r>
      <w:r>
        <w:rPr>
          <w:sz w:val="24"/>
          <w:szCs w:val="24"/>
        </w:rPr>
        <w:t xml:space="preserve"> from the project activities</w:t>
      </w:r>
      <w:r w:rsidR="00EC12E6">
        <w:rPr>
          <w:sz w:val="24"/>
          <w:szCs w:val="24"/>
        </w:rPr>
        <w:t xml:space="preserve"> (2 events)</w:t>
      </w:r>
      <w:r>
        <w:rPr>
          <w:sz w:val="24"/>
          <w:szCs w:val="24"/>
        </w:rPr>
        <w:t xml:space="preserve"> </w:t>
      </w:r>
      <w:r w:rsidR="004112A9">
        <w:rPr>
          <w:sz w:val="24"/>
          <w:szCs w:val="24"/>
        </w:rPr>
        <w:t xml:space="preserve">/ </w:t>
      </w:r>
      <w:proofErr w:type="spellStart"/>
      <w:r w:rsidR="00765568" w:rsidRPr="00765568">
        <w:rPr>
          <w:sz w:val="20"/>
          <w:szCs w:val="20"/>
        </w:rPr>
        <w:t>Svrha</w:t>
      </w:r>
      <w:proofErr w:type="spellEnd"/>
      <w:r w:rsidR="00765568" w:rsidRPr="00765568">
        <w:rPr>
          <w:sz w:val="20"/>
          <w:szCs w:val="20"/>
        </w:rPr>
        <w:t xml:space="preserve"> </w:t>
      </w:r>
      <w:proofErr w:type="spellStart"/>
      <w:r w:rsidR="00765568" w:rsidRPr="00765568">
        <w:rPr>
          <w:sz w:val="20"/>
          <w:szCs w:val="20"/>
        </w:rPr>
        <w:t>ove</w:t>
      </w:r>
      <w:proofErr w:type="spellEnd"/>
      <w:r w:rsidR="00765568" w:rsidRPr="00765568">
        <w:rPr>
          <w:sz w:val="20"/>
          <w:szCs w:val="20"/>
        </w:rPr>
        <w:t xml:space="preserve"> </w:t>
      </w:r>
      <w:proofErr w:type="spellStart"/>
      <w:r w:rsidR="00765568" w:rsidRPr="00765568">
        <w:rPr>
          <w:sz w:val="20"/>
          <w:szCs w:val="20"/>
        </w:rPr>
        <w:t>usluge</w:t>
      </w:r>
      <w:proofErr w:type="spellEnd"/>
      <w:r w:rsidR="00765568" w:rsidRPr="00765568">
        <w:rPr>
          <w:sz w:val="20"/>
          <w:szCs w:val="20"/>
        </w:rPr>
        <w:t xml:space="preserve"> je </w:t>
      </w:r>
      <w:proofErr w:type="spellStart"/>
      <w:r w:rsidR="002A2E9E">
        <w:rPr>
          <w:sz w:val="20"/>
          <w:szCs w:val="20"/>
        </w:rPr>
        <w:t>pružanje</w:t>
      </w:r>
      <w:proofErr w:type="spellEnd"/>
      <w:r w:rsidR="002A2E9E">
        <w:rPr>
          <w:sz w:val="20"/>
          <w:szCs w:val="20"/>
        </w:rPr>
        <w:t xml:space="preserve"> </w:t>
      </w:r>
      <w:proofErr w:type="spellStart"/>
      <w:r w:rsidR="002A2E9E">
        <w:rPr>
          <w:sz w:val="20"/>
          <w:szCs w:val="20"/>
        </w:rPr>
        <w:t>kvalitetnog</w:t>
      </w:r>
      <w:proofErr w:type="spellEnd"/>
      <w:r w:rsidR="002A2E9E">
        <w:rPr>
          <w:sz w:val="20"/>
          <w:szCs w:val="20"/>
        </w:rPr>
        <w:t xml:space="preserve"> </w:t>
      </w:r>
      <w:proofErr w:type="spellStart"/>
      <w:r w:rsidR="002A2E9E">
        <w:rPr>
          <w:sz w:val="20"/>
          <w:szCs w:val="20"/>
        </w:rPr>
        <w:t>foto</w:t>
      </w:r>
      <w:proofErr w:type="spellEnd"/>
      <w:r w:rsidR="002A2E9E">
        <w:rPr>
          <w:sz w:val="20"/>
          <w:szCs w:val="20"/>
        </w:rPr>
        <w:t xml:space="preserve">-video </w:t>
      </w:r>
      <w:proofErr w:type="spellStart"/>
      <w:r w:rsidR="002A2E9E">
        <w:rPr>
          <w:sz w:val="20"/>
          <w:szCs w:val="20"/>
        </w:rPr>
        <w:t>materijala</w:t>
      </w:r>
      <w:proofErr w:type="spellEnd"/>
      <w:r w:rsidR="00765568" w:rsidRPr="00765568">
        <w:rPr>
          <w:sz w:val="20"/>
          <w:szCs w:val="20"/>
        </w:rPr>
        <w:t xml:space="preserve"> </w:t>
      </w:r>
      <w:proofErr w:type="spellStart"/>
      <w:r w:rsidR="00765568" w:rsidRPr="00765568">
        <w:rPr>
          <w:sz w:val="20"/>
          <w:szCs w:val="20"/>
        </w:rPr>
        <w:t>iz</w:t>
      </w:r>
      <w:proofErr w:type="spellEnd"/>
      <w:r w:rsidR="00765568" w:rsidRPr="00765568">
        <w:rPr>
          <w:sz w:val="20"/>
          <w:szCs w:val="20"/>
        </w:rPr>
        <w:t xml:space="preserve"> </w:t>
      </w:r>
      <w:proofErr w:type="spellStart"/>
      <w:r w:rsidR="00765568" w:rsidRPr="00765568">
        <w:rPr>
          <w:sz w:val="20"/>
          <w:szCs w:val="20"/>
        </w:rPr>
        <w:t>projektnih</w:t>
      </w:r>
      <w:proofErr w:type="spellEnd"/>
      <w:r w:rsidR="00765568" w:rsidRPr="00765568">
        <w:rPr>
          <w:sz w:val="20"/>
          <w:szCs w:val="20"/>
        </w:rPr>
        <w:t xml:space="preserve"> </w:t>
      </w:r>
      <w:proofErr w:type="spellStart"/>
      <w:r w:rsidR="00765568" w:rsidRPr="00765568">
        <w:rPr>
          <w:sz w:val="20"/>
          <w:szCs w:val="20"/>
        </w:rPr>
        <w:t>aktivnosti</w:t>
      </w:r>
      <w:proofErr w:type="spellEnd"/>
      <w:r w:rsidR="00EC12E6">
        <w:rPr>
          <w:sz w:val="20"/>
          <w:szCs w:val="20"/>
        </w:rPr>
        <w:t xml:space="preserve"> (2 događaja)</w:t>
      </w:r>
    </w:p>
    <w:p w:rsidR="00113792" w:rsidRPr="004A1153" w:rsidRDefault="00113792" w:rsidP="00113792">
      <w:pPr>
        <w:pStyle w:val="NoSpacing"/>
        <w:rPr>
          <w:rFonts w:asciiTheme="majorHAnsi" w:hAnsiTheme="majorHAnsi"/>
          <w:sz w:val="24"/>
          <w:szCs w:val="24"/>
        </w:rPr>
      </w:pPr>
    </w:p>
    <w:p w:rsidR="004A1153" w:rsidRPr="004A1153" w:rsidRDefault="004A1153" w:rsidP="004A1153">
      <w:pPr>
        <w:spacing w:before="60" w:after="0" w:line="240" w:lineRule="auto"/>
        <w:jc w:val="both"/>
        <w:rPr>
          <w:rFonts w:asciiTheme="majorHAnsi" w:eastAsia="Calibri" w:hAnsiTheme="majorHAnsi" w:cs="Times New Roman"/>
          <w:color w:val="FF6600"/>
          <w:sz w:val="24"/>
          <w:szCs w:val="24"/>
        </w:rPr>
      </w:pPr>
      <w:r w:rsidRPr="004A1153">
        <w:rPr>
          <w:rFonts w:asciiTheme="majorHAnsi" w:eastAsia="Calibri" w:hAnsiTheme="majorHAnsi" w:cs="Times New Roman"/>
          <w:color w:val="FF6600"/>
          <w:sz w:val="24"/>
          <w:szCs w:val="24"/>
        </w:rPr>
        <w:t>Roles and Responsib</w:t>
      </w:r>
      <w:r w:rsidR="00916655">
        <w:rPr>
          <w:rFonts w:asciiTheme="majorHAnsi" w:eastAsia="Calibri" w:hAnsiTheme="majorHAnsi" w:cs="Times New Roman"/>
          <w:color w:val="FF6600"/>
          <w:sz w:val="24"/>
          <w:szCs w:val="24"/>
        </w:rPr>
        <w:t>ilities of the service provider</w:t>
      </w:r>
    </w:p>
    <w:p w:rsidR="00916655" w:rsidRPr="004746A0" w:rsidRDefault="00916655" w:rsidP="00E66B7D">
      <w:pPr>
        <w:pStyle w:val="NoSpacing"/>
        <w:numPr>
          <w:ilvl w:val="0"/>
          <w:numId w:val="5"/>
        </w:numPr>
        <w:jc w:val="both"/>
        <w:rPr>
          <w:sz w:val="24"/>
          <w:szCs w:val="24"/>
        </w:rPr>
      </w:pPr>
      <w:r w:rsidRPr="004746A0">
        <w:rPr>
          <w:sz w:val="24"/>
          <w:szCs w:val="24"/>
        </w:rPr>
        <w:t>Offer professio</w:t>
      </w:r>
      <w:r w:rsidR="004746A0">
        <w:rPr>
          <w:sz w:val="24"/>
          <w:szCs w:val="24"/>
        </w:rPr>
        <w:t>nal service</w:t>
      </w:r>
      <w:r w:rsidR="00EC12E6">
        <w:rPr>
          <w:sz w:val="24"/>
          <w:szCs w:val="24"/>
        </w:rPr>
        <w:t xml:space="preserve"> for 2 project events</w:t>
      </w:r>
      <w:r w:rsidR="004746A0">
        <w:rPr>
          <w:sz w:val="24"/>
          <w:szCs w:val="24"/>
        </w:rPr>
        <w:t xml:space="preserve"> / </w:t>
      </w:r>
      <w:proofErr w:type="spellStart"/>
      <w:r w:rsidR="00E66B7D" w:rsidRPr="00E66B7D">
        <w:rPr>
          <w:sz w:val="20"/>
          <w:szCs w:val="20"/>
        </w:rPr>
        <w:t>Ponudi</w:t>
      </w:r>
      <w:proofErr w:type="spellEnd"/>
      <w:r w:rsidR="004746A0" w:rsidRPr="00E66B7D">
        <w:rPr>
          <w:sz w:val="20"/>
          <w:szCs w:val="20"/>
        </w:rPr>
        <w:t xml:space="preserve"> </w:t>
      </w:r>
      <w:proofErr w:type="spellStart"/>
      <w:r w:rsidR="00E66B7D" w:rsidRPr="00E66B7D">
        <w:rPr>
          <w:sz w:val="20"/>
          <w:szCs w:val="20"/>
        </w:rPr>
        <w:t>profesionalnu</w:t>
      </w:r>
      <w:proofErr w:type="spellEnd"/>
      <w:r w:rsidR="00E66B7D" w:rsidRPr="00E66B7D">
        <w:rPr>
          <w:sz w:val="20"/>
          <w:szCs w:val="20"/>
        </w:rPr>
        <w:t xml:space="preserve"> </w:t>
      </w:r>
      <w:proofErr w:type="spellStart"/>
      <w:r w:rsidR="00E66B7D" w:rsidRPr="00E66B7D">
        <w:rPr>
          <w:sz w:val="20"/>
          <w:szCs w:val="20"/>
        </w:rPr>
        <w:t>uslugu</w:t>
      </w:r>
      <w:proofErr w:type="spellEnd"/>
      <w:r w:rsidR="00EC12E6">
        <w:rPr>
          <w:sz w:val="20"/>
          <w:szCs w:val="20"/>
        </w:rPr>
        <w:t xml:space="preserve"> za </w:t>
      </w:r>
      <w:proofErr w:type="spellStart"/>
      <w:r w:rsidR="00EC12E6">
        <w:rPr>
          <w:sz w:val="20"/>
          <w:szCs w:val="20"/>
        </w:rPr>
        <w:t>dva</w:t>
      </w:r>
      <w:proofErr w:type="spellEnd"/>
      <w:r w:rsidR="00EC12E6">
        <w:rPr>
          <w:sz w:val="20"/>
          <w:szCs w:val="20"/>
        </w:rPr>
        <w:t xml:space="preserve"> </w:t>
      </w:r>
      <w:proofErr w:type="spellStart"/>
      <w:r w:rsidR="00EC12E6">
        <w:rPr>
          <w:sz w:val="20"/>
          <w:szCs w:val="20"/>
        </w:rPr>
        <w:t>događaja</w:t>
      </w:r>
      <w:proofErr w:type="spellEnd"/>
    </w:p>
    <w:p w:rsidR="003323F8" w:rsidRPr="00E66B7D" w:rsidRDefault="003323F8" w:rsidP="00E66B7D">
      <w:pPr>
        <w:pStyle w:val="NoSpacing"/>
        <w:numPr>
          <w:ilvl w:val="0"/>
          <w:numId w:val="5"/>
        </w:numPr>
        <w:jc w:val="both"/>
        <w:rPr>
          <w:sz w:val="20"/>
          <w:szCs w:val="20"/>
        </w:rPr>
      </w:pPr>
      <w:r w:rsidRPr="004746A0">
        <w:rPr>
          <w:sz w:val="24"/>
          <w:szCs w:val="24"/>
        </w:rPr>
        <w:t>©New Horizon is the only owner of all materials</w:t>
      </w:r>
      <w:r w:rsidR="00E66B7D">
        <w:rPr>
          <w:sz w:val="24"/>
          <w:szCs w:val="24"/>
        </w:rPr>
        <w:t xml:space="preserve"> / </w:t>
      </w:r>
      <w:r w:rsidR="00E66B7D" w:rsidRPr="00E66B7D">
        <w:rPr>
          <w:sz w:val="20"/>
          <w:szCs w:val="20"/>
        </w:rPr>
        <w:t xml:space="preserve">Novi </w:t>
      </w:r>
      <w:proofErr w:type="spellStart"/>
      <w:r w:rsidR="00E66B7D" w:rsidRPr="00E66B7D">
        <w:rPr>
          <w:sz w:val="20"/>
          <w:szCs w:val="20"/>
        </w:rPr>
        <w:t>Horizont</w:t>
      </w:r>
      <w:proofErr w:type="spellEnd"/>
      <w:r w:rsidR="00E66B7D" w:rsidRPr="00E66B7D">
        <w:rPr>
          <w:sz w:val="20"/>
          <w:szCs w:val="20"/>
        </w:rPr>
        <w:t xml:space="preserve"> je </w:t>
      </w:r>
      <w:proofErr w:type="spellStart"/>
      <w:r w:rsidR="00E66B7D" w:rsidRPr="00E66B7D">
        <w:rPr>
          <w:sz w:val="20"/>
          <w:szCs w:val="20"/>
        </w:rPr>
        <w:t>jedini</w:t>
      </w:r>
      <w:proofErr w:type="spellEnd"/>
      <w:r w:rsidR="00E66B7D" w:rsidRPr="00E66B7D">
        <w:rPr>
          <w:sz w:val="20"/>
          <w:szCs w:val="20"/>
        </w:rPr>
        <w:t xml:space="preserve"> </w:t>
      </w:r>
      <w:proofErr w:type="spellStart"/>
      <w:r w:rsidR="00E66B7D" w:rsidRPr="00E66B7D">
        <w:rPr>
          <w:sz w:val="20"/>
          <w:szCs w:val="20"/>
        </w:rPr>
        <w:t>vlasnik</w:t>
      </w:r>
      <w:proofErr w:type="spellEnd"/>
      <w:r w:rsidR="00E66B7D" w:rsidRPr="00E66B7D">
        <w:rPr>
          <w:sz w:val="20"/>
          <w:szCs w:val="20"/>
        </w:rPr>
        <w:t xml:space="preserve"> </w:t>
      </w:r>
      <w:proofErr w:type="spellStart"/>
      <w:r w:rsidR="00E66B7D" w:rsidRPr="00E66B7D">
        <w:rPr>
          <w:sz w:val="20"/>
          <w:szCs w:val="20"/>
        </w:rPr>
        <w:t>svih</w:t>
      </w:r>
      <w:proofErr w:type="spellEnd"/>
      <w:r w:rsidR="00E66B7D" w:rsidRPr="00E66B7D">
        <w:rPr>
          <w:sz w:val="20"/>
          <w:szCs w:val="20"/>
        </w:rPr>
        <w:t xml:space="preserve"> </w:t>
      </w:r>
      <w:proofErr w:type="spellStart"/>
      <w:r w:rsidR="00E66B7D" w:rsidRPr="00E66B7D">
        <w:rPr>
          <w:sz w:val="20"/>
          <w:szCs w:val="20"/>
        </w:rPr>
        <w:t>materijala</w:t>
      </w:r>
      <w:proofErr w:type="spellEnd"/>
    </w:p>
    <w:p w:rsidR="003323F8" w:rsidRPr="00E66B7D" w:rsidRDefault="003323F8" w:rsidP="00E66B7D">
      <w:pPr>
        <w:pStyle w:val="NoSpacing"/>
        <w:numPr>
          <w:ilvl w:val="0"/>
          <w:numId w:val="5"/>
        </w:numPr>
        <w:jc w:val="both"/>
        <w:rPr>
          <w:sz w:val="20"/>
          <w:szCs w:val="20"/>
        </w:rPr>
      </w:pPr>
      <w:r w:rsidRPr="004746A0">
        <w:rPr>
          <w:sz w:val="24"/>
          <w:szCs w:val="24"/>
        </w:rPr>
        <w:t>Provide minimum material</w:t>
      </w:r>
      <w:r w:rsidR="001277D6" w:rsidRPr="004746A0">
        <w:rPr>
          <w:sz w:val="24"/>
          <w:szCs w:val="24"/>
        </w:rPr>
        <w:t xml:space="preserve"> required: Professional </w:t>
      </w:r>
      <w:r w:rsidR="000C4299">
        <w:rPr>
          <w:sz w:val="24"/>
          <w:szCs w:val="24"/>
        </w:rPr>
        <w:t>photo-video equipment</w:t>
      </w:r>
      <w:r w:rsidR="00E66B7D">
        <w:rPr>
          <w:sz w:val="24"/>
          <w:szCs w:val="24"/>
        </w:rPr>
        <w:t xml:space="preserve"> / </w:t>
      </w:r>
      <w:proofErr w:type="spellStart"/>
      <w:r w:rsidR="000C4299">
        <w:rPr>
          <w:sz w:val="20"/>
          <w:szCs w:val="20"/>
        </w:rPr>
        <w:t>Obezbijedi</w:t>
      </w:r>
      <w:proofErr w:type="spellEnd"/>
      <w:r w:rsidR="00E66B7D">
        <w:rPr>
          <w:sz w:val="24"/>
          <w:szCs w:val="24"/>
        </w:rPr>
        <w:t xml:space="preserve"> </w:t>
      </w:r>
      <w:r w:rsidR="00E66B7D" w:rsidRPr="00E66B7D">
        <w:rPr>
          <w:sz w:val="20"/>
          <w:szCs w:val="20"/>
        </w:rPr>
        <w:t xml:space="preserve">minimum </w:t>
      </w:r>
      <w:proofErr w:type="spellStart"/>
      <w:r w:rsidR="00E66B7D" w:rsidRPr="00E66B7D">
        <w:rPr>
          <w:sz w:val="20"/>
          <w:szCs w:val="20"/>
        </w:rPr>
        <w:t>pot</w:t>
      </w:r>
      <w:r w:rsidR="00E66B7D">
        <w:rPr>
          <w:sz w:val="20"/>
          <w:szCs w:val="20"/>
        </w:rPr>
        <w:t>rebnog</w:t>
      </w:r>
      <w:proofErr w:type="spellEnd"/>
      <w:r w:rsidR="00E66B7D">
        <w:rPr>
          <w:sz w:val="20"/>
          <w:szCs w:val="20"/>
        </w:rPr>
        <w:t xml:space="preserve"> </w:t>
      </w:r>
      <w:proofErr w:type="spellStart"/>
      <w:r w:rsidR="00E66B7D">
        <w:rPr>
          <w:sz w:val="20"/>
          <w:szCs w:val="20"/>
        </w:rPr>
        <w:t>materijala</w:t>
      </w:r>
      <w:proofErr w:type="spellEnd"/>
      <w:r w:rsidR="00E66B7D">
        <w:rPr>
          <w:sz w:val="20"/>
          <w:szCs w:val="20"/>
        </w:rPr>
        <w:t xml:space="preserve">: </w:t>
      </w:r>
      <w:proofErr w:type="spellStart"/>
      <w:r w:rsidR="00E66B7D">
        <w:rPr>
          <w:sz w:val="20"/>
          <w:szCs w:val="20"/>
        </w:rPr>
        <w:t>Profesionalnu</w:t>
      </w:r>
      <w:proofErr w:type="spellEnd"/>
      <w:r w:rsidR="00597C5C">
        <w:rPr>
          <w:sz w:val="20"/>
          <w:szCs w:val="20"/>
        </w:rPr>
        <w:t xml:space="preserve"> </w:t>
      </w:r>
      <w:proofErr w:type="spellStart"/>
      <w:r w:rsidR="000C4299">
        <w:rPr>
          <w:sz w:val="20"/>
          <w:szCs w:val="20"/>
        </w:rPr>
        <w:t>opremu</w:t>
      </w:r>
      <w:proofErr w:type="spellEnd"/>
      <w:r w:rsidR="000C4299">
        <w:rPr>
          <w:sz w:val="20"/>
          <w:szCs w:val="20"/>
        </w:rPr>
        <w:t xml:space="preserve"> </w:t>
      </w:r>
    </w:p>
    <w:p w:rsidR="00916655" w:rsidRPr="001D152F" w:rsidRDefault="004746A0" w:rsidP="001D152F">
      <w:pPr>
        <w:pStyle w:val="NoSpacing"/>
        <w:numPr>
          <w:ilvl w:val="0"/>
          <w:numId w:val="5"/>
        </w:numPr>
        <w:jc w:val="both"/>
        <w:rPr>
          <w:sz w:val="20"/>
          <w:szCs w:val="20"/>
        </w:rPr>
      </w:pPr>
      <w:r w:rsidRPr="004746A0">
        <w:rPr>
          <w:sz w:val="24"/>
          <w:szCs w:val="24"/>
        </w:rPr>
        <w:t>The hired Company will share and work closely with NH staff.</w:t>
      </w:r>
      <w:r w:rsidR="001D152F">
        <w:rPr>
          <w:sz w:val="24"/>
          <w:szCs w:val="24"/>
        </w:rPr>
        <w:t xml:space="preserve"> / </w:t>
      </w:r>
      <w:proofErr w:type="spellStart"/>
      <w:r w:rsidR="001D152F" w:rsidRPr="001D152F">
        <w:rPr>
          <w:sz w:val="20"/>
          <w:szCs w:val="20"/>
        </w:rPr>
        <w:t>Angažovana</w:t>
      </w:r>
      <w:proofErr w:type="spellEnd"/>
      <w:r w:rsidR="00597C5C">
        <w:rPr>
          <w:sz w:val="20"/>
          <w:szCs w:val="20"/>
        </w:rPr>
        <w:t xml:space="preserve"> </w:t>
      </w:r>
      <w:proofErr w:type="spellStart"/>
      <w:r w:rsidR="00597C5C">
        <w:rPr>
          <w:sz w:val="20"/>
          <w:szCs w:val="20"/>
        </w:rPr>
        <w:t>kompanija</w:t>
      </w:r>
      <w:proofErr w:type="spellEnd"/>
      <w:r w:rsidR="00597C5C">
        <w:rPr>
          <w:sz w:val="20"/>
          <w:szCs w:val="20"/>
        </w:rPr>
        <w:t xml:space="preserve"> </w:t>
      </w:r>
      <w:proofErr w:type="spellStart"/>
      <w:r w:rsidR="00597C5C">
        <w:rPr>
          <w:sz w:val="20"/>
          <w:szCs w:val="20"/>
        </w:rPr>
        <w:t>ć</w:t>
      </w:r>
      <w:r w:rsidR="000C4299">
        <w:rPr>
          <w:sz w:val="20"/>
          <w:szCs w:val="20"/>
        </w:rPr>
        <w:t>e</w:t>
      </w:r>
      <w:proofErr w:type="spellEnd"/>
      <w:r w:rsidR="001D152F" w:rsidRPr="001D152F">
        <w:rPr>
          <w:sz w:val="20"/>
          <w:szCs w:val="20"/>
        </w:rPr>
        <w:t xml:space="preserve"> </w:t>
      </w:r>
      <w:proofErr w:type="spellStart"/>
      <w:r w:rsidR="001D152F" w:rsidRPr="001D152F">
        <w:rPr>
          <w:sz w:val="20"/>
          <w:szCs w:val="20"/>
        </w:rPr>
        <w:t>blisko</w:t>
      </w:r>
      <w:proofErr w:type="spellEnd"/>
      <w:r w:rsidR="001D152F" w:rsidRPr="001D152F">
        <w:rPr>
          <w:sz w:val="20"/>
          <w:szCs w:val="20"/>
        </w:rPr>
        <w:t xml:space="preserve"> </w:t>
      </w:r>
      <w:proofErr w:type="spellStart"/>
      <w:r w:rsidR="001D152F" w:rsidRPr="001D152F">
        <w:rPr>
          <w:sz w:val="20"/>
          <w:szCs w:val="20"/>
        </w:rPr>
        <w:t>sarađivati</w:t>
      </w:r>
      <w:proofErr w:type="spellEnd"/>
      <w:r w:rsidR="001D152F" w:rsidRPr="001D152F">
        <w:rPr>
          <w:sz w:val="20"/>
          <w:szCs w:val="20"/>
        </w:rPr>
        <w:t xml:space="preserve"> </w:t>
      </w:r>
      <w:proofErr w:type="spellStart"/>
      <w:r w:rsidR="001D152F" w:rsidRPr="001D152F">
        <w:rPr>
          <w:sz w:val="20"/>
          <w:szCs w:val="20"/>
        </w:rPr>
        <w:t>sa</w:t>
      </w:r>
      <w:proofErr w:type="spellEnd"/>
      <w:r w:rsidR="001D152F" w:rsidRPr="001D152F">
        <w:rPr>
          <w:sz w:val="20"/>
          <w:szCs w:val="20"/>
        </w:rPr>
        <w:t xml:space="preserve"> </w:t>
      </w:r>
      <w:proofErr w:type="spellStart"/>
      <w:r w:rsidR="001D152F" w:rsidRPr="001D152F">
        <w:rPr>
          <w:sz w:val="20"/>
          <w:szCs w:val="20"/>
        </w:rPr>
        <w:t>osobljem</w:t>
      </w:r>
      <w:proofErr w:type="spellEnd"/>
      <w:r w:rsidR="001D152F" w:rsidRPr="001D152F">
        <w:rPr>
          <w:sz w:val="20"/>
          <w:szCs w:val="20"/>
        </w:rPr>
        <w:t xml:space="preserve"> NH</w:t>
      </w:r>
    </w:p>
    <w:p w:rsidR="00BB0C8B" w:rsidRPr="00660D21" w:rsidRDefault="00BB0C8B" w:rsidP="00113792">
      <w:pPr>
        <w:pStyle w:val="NoSpacing"/>
        <w:rPr>
          <w:sz w:val="24"/>
          <w:szCs w:val="24"/>
        </w:rPr>
      </w:pPr>
    </w:p>
    <w:p w:rsidR="00A62288" w:rsidRPr="00A62288" w:rsidRDefault="005E5442" w:rsidP="00A62288">
      <w:pPr>
        <w:pStyle w:val="NoSpacing"/>
        <w:rPr>
          <w:color w:val="FF6B00" w:themeColor="text2"/>
          <w:sz w:val="24"/>
          <w:szCs w:val="24"/>
        </w:rPr>
      </w:pPr>
      <w:r>
        <w:rPr>
          <w:color w:val="FF6B00" w:themeColor="text2"/>
          <w:sz w:val="24"/>
          <w:szCs w:val="24"/>
        </w:rPr>
        <w:t xml:space="preserve">Experts profile / </w:t>
      </w:r>
      <w:proofErr w:type="spellStart"/>
      <w:r>
        <w:rPr>
          <w:color w:val="FF6B00" w:themeColor="text2"/>
          <w:sz w:val="24"/>
          <w:szCs w:val="24"/>
        </w:rPr>
        <w:t>P</w:t>
      </w:r>
      <w:r w:rsidRPr="00A62288">
        <w:rPr>
          <w:color w:val="FF6B00" w:themeColor="text2"/>
          <w:sz w:val="24"/>
          <w:szCs w:val="24"/>
        </w:rPr>
        <w:t>rofil</w:t>
      </w:r>
      <w:proofErr w:type="spellEnd"/>
      <w:r w:rsidRPr="00A62288">
        <w:rPr>
          <w:color w:val="FF6B00" w:themeColor="text2"/>
          <w:sz w:val="24"/>
          <w:szCs w:val="24"/>
        </w:rPr>
        <w:t xml:space="preserve"> </w:t>
      </w:r>
      <w:proofErr w:type="spellStart"/>
      <w:r w:rsidRPr="00A62288">
        <w:rPr>
          <w:color w:val="FF6B00" w:themeColor="text2"/>
          <w:sz w:val="24"/>
          <w:szCs w:val="24"/>
        </w:rPr>
        <w:t>stručnjaka</w:t>
      </w:r>
      <w:proofErr w:type="spellEnd"/>
    </w:p>
    <w:p w:rsidR="00A62288" w:rsidRPr="00A62288" w:rsidRDefault="00A62288" w:rsidP="00A62288">
      <w:pPr>
        <w:pStyle w:val="NoSpacing"/>
        <w:rPr>
          <w:sz w:val="24"/>
          <w:szCs w:val="24"/>
        </w:rPr>
      </w:pPr>
      <w:r w:rsidRPr="00A62288">
        <w:rPr>
          <w:sz w:val="24"/>
          <w:szCs w:val="24"/>
        </w:rPr>
        <w:t>He/she shall / On/</w:t>
      </w:r>
      <w:proofErr w:type="spellStart"/>
      <w:r w:rsidRPr="00A62288">
        <w:rPr>
          <w:sz w:val="24"/>
          <w:szCs w:val="24"/>
        </w:rPr>
        <w:t>ona</w:t>
      </w:r>
      <w:proofErr w:type="spellEnd"/>
      <w:r w:rsidRPr="00A62288">
        <w:rPr>
          <w:sz w:val="24"/>
          <w:szCs w:val="24"/>
        </w:rPr>
        <w:t>:</w:t>
      </w:r>
    </w:p>
    <w:p w:rsidR="00A62288" w:rsidRPr="0070202A" w:rsidRDefault="00A62288" w:rsidP="004112A9">
      <w:pPr>
        <w:pStyle w:val="NoSpacing"/>
        <w:numPr>
          <w:ilvl w:val="0"/>
          <w:numId w:val="4"/>
        </w:numPr>
        <w:rPr>
          <w:sz w:val="24"/>
          <w:szCs w:val="24"/>
        </w:rPr>
      </w:pPr>
      <w:r w:rsidRPr="00A62288">
        <w:rPr>
          <w:sz w:val="24"/>
          <w:szCs w:val="24"/>
        </w:rPr>
        <w:t xml:space="preserve">Have a minimum of </w:t>
      </w:r>
      <w:r w:rsidR="00027F36">
        <w:rPr>
          <w:sz w:val="24"/>
          <w:szCs w:val="24"/>
        </w:rPr>
        <w:t>5 (five</w:t>
      </w:r>
      <w:r w:rsidR="00F622DB">
        <w:rPr>
          <w:sz w:val="24"/>
          <w:szCs w:val="24"/>
        </w:rPr>
        <w:t>) year</w:t>
      </w:r>
      <w:r w:rsidR="00027F36">
        <w:rPr>
          <w:sz w:val="24"/>
          <w:szCs w:val="24"/>
        </w:rPr>
        <w:t>s</w:t>
      </w:r>
      <w:r w:rsidRPr="00A62288">
        <w:rPr>
          <w:sz w:val="24"/>
          <w:szCs w:val="24"/>
        </w:rPr>
        <w:t xml:space="preserve"> </w:t>
      </w:r>
      <w:r w:rsidR="005E5442">
        <w:rPr>
          <w:sz w:val="24"/>
          <w:szCs w:val="24"/>
        </w:rPr>
        <w:t>of relevant working experience</w:t>
      </w:r>
      <w:r w:rsidR="004112A9">
        <w:rPr>
          <w:sz w:val="24"/>
          <w:szCs w:val="24"/>
        </w:rPr>
        <w:t xml:space="preserve"> / </w:t>
      </w:r>
      <w:proofErr w:type="spellStart"/>
      <w:r w:rsidRPr="004112A9">
        <w:rPr>
          <w:sz w:val="20"/>
          <w:szCs w:val="20"/>
        </w:rPr>
        <w:t>pos</w:t>
      </w:r>
      <w:r w:rsidR="00A8144C">
        <w:rPr>
          <w:sz w:val="20"/>
          <w:szCs w:val="20"/>
        </w:rPr>
        <w:t>j</w:t>
      </w:r>
      <w:r w:rsidRPr="004112A9">
        <w:rPr>
          <w:sz w:val="20"/>
          <w:szCs w:val="20"/>
        </w:rPr>
        <w:t>eduje</w:t>
      </w:r>
      <w:proofErr w:type="spellEnd"/>
      <w:r w:rsidRPr="004112A9">
        <w:rPr>
          <w:sz w:val="20"/>
          <w:szCs w:val="20"/>
        </w:rPr>
        <w:t xml:space="preserve"> minimum </w:t>
      </w:r>
      <w:r w:rsidR="00027F36">
        <w:rPr>
          <w:sz w:val="20"/>
          <w:szCs w:val="20"/>
        </w:rPr>
        <w:t xml:space="preserve">pet (5) </w:t>
      </w:r>
      <w:proofErr w:type="spellStart"/>
      <w:r w:rsidR="00027F36">
        <w:rPr>
          <w:sz w:val="20"/>
          <w:szCs w:val="20"/>
        </w:rPr>
        <w:t>godina</w:t>
      </w:r>
      <w:proofErr w:type="spellEnd"/>
      <w:r w:rsidR="00F622DB" w:rsidRPr="004112A9">
        <w:rPr>
          <w:sz w:val="20"/>
          <w:szCs w:val="20"/>
        </w:rPr>
        <w:t xml:space="preserve"> </w:t>
      </w:r>
      <w:proofErr w:type="spellStart"/>
      <w:r w:rsidRPr="004112A9">
        <w:rPr>
          <w:sz w:val="20"/>
          <w:szCs w:val="20"/>
        </w:rPr>
        <w:t>relevantnog</w:t>
      </w:r>
      <w:proofErr w:type="spellEnd"/>
      <w:r w:rsidRPr="004112A9">
        <w:rPr>
          <w:sz w:val="20"/>
          <w:szCs w:val="20"/>
        </w:rPr>
        <w:t xml:space="preserve"> </w:t>
      </w:r>
      <w:proofErr w:type="spellStart"/>
      <w:r w:rsidRPr="004112A9">
        <w:rPr>
          <w:sz w:val="20"/>
          <w:szCs w:val="20"/>
        </w:rPr>
        <w:t>radnog</w:t>
      </w:r>
      <w:proofErr w:type="spellEnd"/>
      <w:r w:rsidRPr="004112A9">
        <w:rPr>
          <w:sz w:val="20"/>
          <w:szCs w:val="20"/>
        </w:rPr>
        <w:t xml:space="preserve"> </w:t>
      </w:r>
      <w:proofErr w:type="spellStart"/>
      <w:r w:rsidRPr="004112A9">
        <w:rPr>
          <w:sz w:val="20"/>
          <w:szCs w:val="20"/>
        </w:rPr>
        <w:t>iskustva</w:t>
      </w:r>
      <w:proofErr w:type="spellEnd"/>
      <w:r w:rsidRPr="004112A9">
        <w:rPr>
          <w:sz w:val="20"/>
          <w:szCs w:val="20"/>
        </w:rPr>
        <w:t>;</w:t>
      </w:r>
    </w:p>
    <w:p w:rsidR="002C386B" w:rsidRDefault="002C386B" w:rsidP="005E5442">
      <w:pPr>
        <w:pStyle w:val="NoSpacing"/>
        <w:rPr>
          <w:color w:val="FF6B00" w:themeColor="text2"/>
          <w:sz w:val="24"/>
          <w:szCs w:val="24"/>
        </w:rPr>
      </w:pPr>
    </w:p>
    <w:p w:rsidR="005E5442" w:rsidRDefault="005E5442" w:rsidP="005E5442">
      <w:pPr>
        <w:pStyle w:val="NoSpacing"/>
        <w:rPr>
          <w:color w:val="FF6B00" w:themeColor="text2"/>
          <w:sz w:val="24"/>
          <w:szCs w:val="24"/>
        </w:rPr>
      </w:pPr>
      <w:r w:rsidRPr="005E5442">
        <w:rPr>
          <w:color w:val="FF6B00" w:themeColor="text2"/>
          <w:sz w:val="24"/>
          <w:szCs w:val="24"/>
        </w:rPr>
        <w:t>Documents required for submission</w:t>
      </w:r>
      <w:r w:rsidR="006B37EC">
        <w:rPr>
          <w:color w:val="FF6B00" w:themeColor="text2"/>
          <w:sz w:val="24"/>
          <w:szCs w:val="24"/>
        </w:rPr>
        <w:t xml:space="preserve"> / </w:t>
      </w:r>
      <w:proofErr w:type="spellStart"/>
      <w:r w:rsidR="006B37EC">
        <w:rPr>
          <w:color w:val="FF6B00" w:themeColor="text2"/>
          <w:sz w:val="24"/>
          <w:szCs w:val="24"/>
        </w:rPr>
        <w:t>Dokumentacija</w:t>
      </w:r>
      <w:proofErr w:type="spellEnd"/>
      <w:r w:rsidR="006B37EC">
        <w:rPr>
          <w:color w:val="FF6B00" w:themeColor="text2"/>
          <w:sz w:val="24"/>
          <w:szCs w:val="24"/>
        </w:rPr>
        <w:t xml:space="preserve"> </w:t>
      </w:r>
      <w:proofErr w:type="spellStart"/>
      <w:r w:rsidR="006B37EC">
        <w:rPr>
          <w:color w:val="FF6B00" w:themeColor="text2"/>
          <w:sz w:val="24"/>
          <w:szCs w:val="24"/>
        </w:rPr>
        <w:t>koja</w:t>
      </w:r>
      <w:proofErr w:type="spellEnd"/>
      <w:r w:rsidR="006B37EC">
        <w:rPr>
          <w:color w:val="FF6B00" w:themeColor="text2"/>
          <w:sz w:val="24"/>
          <w:szCs w:val="24"/>
        </w:rPr>
        <w:t xml:space="preserve"> se </w:t>
      </w:r>
      <w:proofErr w:type="spellStart"/>
      <w:r w:rsidR="006B37EC">
        <w:rPr>
          <w:color w:val="FF6B00" w:themeColor="text2"/>
          <w:sz w:val="24"/>
          <w:szCs w:val="24"/>
        </w:rPr>
        <w:t>podnosi</w:t>
      </w:r>
      <w:proofErr w:type="spellEnd"/>
    </w:p>
    <w:p w:rsidR="00C12C9A" w:rsidRPr="006B37EC" w:rsidRDefault="00C12C9A" w:rsidP="00E47349">
      <w:pPr>
        <w:pStyle w:val="NoSpacing"/>
        <w:numPr>
          <w:ilvl w:val="0"/>
          <w:numId w:val="4"/>
        </w:numPr>
        <w:jc w:val="both"/>
        <w:rPr>
          <w:sz w:val="20"/>
          <w:szCs w:val="20"/>
        </w:rPr>
      </w:pPr>
      <w:r w:rsidRPr="00C12C9A">
        <w:rPr>
          <w:sz w:val="24"/>
          <w:szCs w:val="24"/>
        </w:rPr>
        <w:t xml:space="preserve">Filled in budget in line with TOR / </w:t>
      </w:r>
      <w:proofErr w:type="spellStart"/>
      <w:r w:rsidR="00D431EE">
        <w:rPr>
          <w:sz w:val="20"/>
          <w:szCs w:val="20"/>
        </w:rPr>
        <w:t>Popunjen</w:t>
      </w:r>
      <w:proofErr w:type="spellEnd"/>
      <w:r w:rsidR="00D431EE">
        <w:rPr>
          <w:sz w:val="20"/>
          <w:szCs w:val="20"/>
        </w:rPr>
        <w:t xml:space="preserve"> </w:t>
      </w:r>
      <w:proofErr w:type="spellStart"/>
      <w:r w:rsidR="00D431EE">
        <w:rPr>
          <w:sz w:val="20"/>
          <w:szCs w:val="20"/>
        </w:rPr>
        <w:t>b</w:t>
      </w:r>
      <w:r w:rsidRPr="006B37EC">
        <w:rPr>
          <w:sz w:val="20"/>
          <w:szCs w:val="20"/>
        </w:rPr>
        <w:t>udžet</w:t>
      </w:r>
      <w:proofErr w:type="spellEnd"/>
      <w:r w:rsidRPr="006B37EC">
        <w:rPr>
          <w:sz w:val="20"/>
          <w:szCs w:val="20"/>
        </w:rPr>
        <w:t xml:space="preserve"> u </w:t>
      </w:r>
      <w:proofErr w:type="spellStart"/>
      <w:r w:rsidRPr="006B37EC">
        <w:rPr>
          <w:sz w:val="20"/>
          <w:szCs w:val="20"/>
        </w:rPr>
        <w:t>skladu</w:t>
      </w:r>
      <w:proofErr w:type="spellEnd"/>
      <w:r w:rsidRPr="006B37EC">
        <w:rPr>
          <w:sz w:val="20"/>
          <w:szCs w:val="20"/>
        </w:rPr>
        <w:t xml:space="preserve"> </w:t>
      </w:r>
      <w:proofErr w:type="spellStart"/>
      <w:r w:rsidRPr="006B37EC">
        <w:rPr>
          <w:sz w:val="20"/>
          <w:szCs w:val="20"/>
        </w:rPr>
        <w:t>sa</w:t>
      </w:r>
      <w:proofErr w:type="spellEnd"/>
      <w:r w:rsidRPr="006B37EC">
        <w:rPr>
          <w:sz w:val="20"/>
          <w:szCs w:val="20"/>
        </w:rPr>
        <w:t xml:space="preserve"> </w:t>
      </w:r>
      <w:proofErr w:type="spellStart"/>
      <w:r w:rsidRPr="006B37EC">
        <w:rPr>
          <w:sz w:val="20"/>
          <w:szCs w:val="20"/>
        </w:rPr>
        <w:t>Opisom</w:t>
      </w:r>
      <w:proofErr w:type="spellEnd"/>
      <w:r w:rsidRPr="006B37EC">
        <w:rPr>
          <w:sz w:val="20"/>
          <w:szCs w:val="20"/>
        </w:rPr>
        <w:t xml:space="preserve"> </w:t>
      </w:r>
      <w:proofErr w:type="spellStart"/>
      <w:r w:rsidRPr="006B37EC">
        <w:rPr>
          <w:sz w:val="20"/>
          <w:szCs w:val="20"/>
        </w:rPr>
        <w:t>zadatka</w:t>
      </w:r>
      <w:proofErr w:type="spellEnd"/>
    </w:p>
    <w:p w:rsidR="005E5442" w:rsidRPr="00D431EE" w:rsidRDefault="00C12C9A" w:rsidP="00D431EE">
      <w:pPr>
        <w:pStyle w:val="NoSpacing"/>
        <w:numPr>
          <w:ilvl w:val="0"/>
          <w:numId w:val="4"/>
        </w:numPr>
        <w:jc w:val="both"/>
        <w:rPr>
          <w:sz w:val="20"/>
          <w:szCs w:val="20"/>
        </w:rPr>
      </w:pPr>
      <w:r w:rsidRPr="00C12C9A">
        <w:rPr>
          <w:sz w:val="24"/>
          <w:szCs w:val="24"/>
        </w:rPr>
        <w:t>Copy of VAT Certificate or Company Registration or Copy of the Identification card or Passport (last two options in case of tenders submitted by individual professionals)</w:t>
      </w:r>
      <w:r w:rsidR="005C4AF6">
        <w:rPr>
          <w:sz w:val="24"/>
          <w:szCs w:val="24"/>
        </w:rPr>
        <w:t xml:space="preserve"> </w:t>
      </w:r>
      <w:r w:rsidRPr="00C12C9A">
        <w:rPr>
          <w:sz w:val="24"/>
          <w:szCs w:val="24"/>
        </w:rPr>
        <w:t xml:space="preserve">/ </w:t>
      </w:r>
      <w:proofErr w:type="spellStart"/>
      <w:r w:rsidRPr="006B37EC">
        <w:rPr>
          <w:sz w:val="20"/>
          <w:szCs w:val="20"/>
        </w:rPr>
        <w:t>Kopija</w:t>
      </w:r>
      <w:proofErr w:type="spellEnd"/>
      <w:r w:rsidRPr="006B37EC">
        <w:rPr>
          <w:sz w:val="20"/>
          <w:szCs w:val="20"/>
        </w:rPr>
        <w:t xml:space="preserve"> </w:t>
      </w:r>
      <w:proofErr w:type="spellStart"/>
      <w:r w:rsidRPr="006B37EC">
        <w:rPr>
          <w:sz w:val="20"/>
          <w:szCs w:val="20"/>
        </w:rPr>
        <w:t>r</w:t>
      </w:r>
      <w:r w:rsidR="005C4AF6">
        <w:rPr>
          <w:sz w:val="20"/>
          <w:szCs w:val="20"/>
        </w:rPr>
        <w:t>j</w:t>
      </w:r>
      <w:r w:rsidRPr="006B37EC">
        <w:rPr>
          <w:sz w:val="20"/>
          <w:szCs w:val="20"/>
        </w:rPr>
        <w:t>ešenja</w:t>
      </w:r>
      <w:proofErr w:type="spellEnd"/>
      <w:r w:rsidRPr="006B37EC">
        <w:rPr>
          <w:sz w:val="20"/>
          <w:szCs w:val="20"/>
        </w:rPr>
        <w:t xml:space="preserve"> o PDV </w:t>
      </w:r>
      <w:proofErr w:type="spellStart"/>
      <w:r w:rsidRPr="006B37EC">
        <w:rPr>
          <w:sz w:val="20"/>
          <w:szCs w:val="20"/>
        </w:rPr>
        <w:t>registraciji</w:t>
      </w:r>
      <w:proofErr w:type="spellEnd"/>
      <w:r w:rsidRPr="006B37EC">
        <w:rPr>
          <w:sz w:val="20"/>
          <w:szCs w:val="20"/>
        </w:rPr>
        <w:t xml:space="preserve"> </w:t>
      </w:r>
      <w:proofErr w:type="spellStart"/>
      <w:r w:rsidRPr="006B37EC">
        <w:rPr>
          <w:sz w:val="20"/>
          <w:szCs w:val="20"/>
        </w:rPr>
        <w:t>ili</w:t>
      </w:r>
      <w:proofErr w:type="spellEnd"/>
      <w:r w:rsidRPr="006B37EC">
        <w:rPr>
          <w:sz w:val="20"/>
          <w:szCs w:val="20"/>
        </w:rPr>
        <w:t xml:space="preserve"> </w:t>
      </w:r>
      <w:proofErr w:type="spellStart"/>
      <w:r w:rsidRPr="006B37EC">
        <w:rPr>
          <w:sz w:val="20"/>
          <w:szCs w:val="20"/>
        </w:rPr>
        <w:t>akta</w:t>
      </w:r>
      <w:proofErr w:type="spellEnd"/>
      <w:r w:rsidRPr="006B37EC">
        <w:rPr>
          <w:sz w:val="20"/>
          <w:szCs w:val="20"/>
        </w:rPr>
        <w:t xml:space="preserve"> o </w:t>
      </w:r>
      <w:proofErr w:type="spellStart"/>
      <w:r w:rsidRPr="006B37EC">
        <w:rPr>
          <w:sz w:val="20"/>
          <w:szCs w:val="20"/>
        </w:rPr>
        <w:t>registraciji</w:t>
      </w:r>
      <w:proofErr w:type="spellEnd"/>
      <w:r w:rsidRPr="006B37EC">
        <w:rPr>
          <w:sz w:val="20"/>
          <w:szCs w:val="20"/>
        </w:rPr>
        <w:t xml:space="preserve"> </w:t>
      </w:r>
      <w:proofErr w:type="spellStart"/>
      <w:r w:rsidRPr="006B37EC">
        <w:rPr>
          <w:sz w:val="20"/>
          <w:szCs w:val="20"/>
        </w:rPr>
        <w:t>kompanije</w:t>
      </w:r>
      <w:proofErr w:type="spellEnd"/>
      <w:r w:rsidRPr="006B37EC">
        <w:rPr>
          <w:sz w:val="20"/>
          <w:szCs w:val="20"/>
        </w:rPr>
        <w:t xml:space="preserve"> </w:t>
      </w:r>
      <w:proofErr w:type="spellStart"/>
      <w:r w:rsidRPr="006B37EC">
        <w:rPr>
          <w:sz w:val="20"/>
          <w:szCs w:val="20"/>
        </w:rPr>
        <w:t>ili</w:t>
      </w:r>
      <w:proofErr w:type="spellEnd"/>
      <w:r w:rsidRPr="006B37EC">
        <w:rPr>
          <w:sz w:val="20"/>
          <w:szCs w:val="20"/>
        </w:rPr>
        <w:t xml:space="preserve"> </w:t>
      </w:r>
      <w:proofErr w:type="spellStart"/>
      <w:r w:rsidRPr="006B37EC">
        <w:rPr>
          <w:sz w:val="20"/>
          <w:szCs w:val="20"/>
        </w:rPr>
        <w:t>kopija</w:t>
      </w:r>
      <w:proofErr w:type="spellEnd"/>
      <w:r w:rsidRPr="006B37EC">
        <w:rPr>
          <w:sz w:val="20"/>
          <w:szCs w:val="20"/>
        </w:rPr>
        <w:t xml:space="preserve"> </w:t>
      </w:r>
      <w:proofErr w:type="spellStart"/>
      <w:r w:rsidRPr="006B37EC">
        <w:rPr>
          <w:sz w:val="20"/>
          <w:szCs w:val="20"/>
        </w:rPr>
        <w:t>lične</w:t>
      </w:r>
      <w:proofErr w:type="spellEnd"/>
      <w:r w:rsidRPr="006B37EC">
        <w:rPr>
          <w:sz w:val="20"/>
          <w:szCs w:val="20"/>
        </w:rPr>
        <w:t xml:space="preserve"> </w:t>
      </w:r>
      <w:proofErr w:type="spellStart"/>
      <w:r w:rsidRPr="006B37EC">
        <w:rPr>
          <w:sz w:val="20"/>
          <w:szCs w:val="20"/>
        </w:rPr>
        <w:t>karte</w:t>
      </w:r>
      <w:proofErr w:type="spellEnd"/>
      <w:r w:rsidRPr="006B37EC">
        <w:rPr>
          <w:sz w:val="20"/>
          <w:szCs w:val="20"/>
        </w:rPr>
        <w:t xml:space="preserve"> </w:t>
      </w:r>
      <w:proofErr w:type="spellStart"/>
      <w:r w:rsidRPr="006B37EC">
        <w:rPr>
          <w:sz w:val="20"/>
          <w:szCs w:val="20"/>
        </w:rPr>
        <w:t>ili</w:t>
      </w:r>
      <w:proofErr w:type="spellEnd"/>
      <w:r w:rsidRPr="006B37EC">
        <w:rPr>
          <w:sz w:val="20"/>
          <w:szCs w:val="20"/>
        </w:rPr>
        <w:t xml:space="preserve"> </w:t>
      </w:r>
      <w:proofErr w:type="spellStart"/>
      <w:r w:rsidRPr="006B37EC">
        <w:rPr>
          <w:sz w:val="20"/>
          <w:szCs w:val="20"/>
        </w:rPr>
        <w:t>pasoša</w:t>
      </w:r>
      <w:proofErr w:type="spellEnd"/>
      <w:r w:rsidRPr="006B37EC">
        <w:rPr>
          <w:sz w:val="20"/>
          <w:szCs w:val="20"/>
        </w:rPr>
        <w:t xml:space="preserve"> (</w:t>
      </w:r>
      <w:proofErr w:type="spellStart"/>
      <w:r w:rsidRPr="006B37EC">
        <w:rPr>
          <w:sz w:val="20"/>
          <w:szCs w:val="20"/>
        </w:rPr>
        <w:t>poslednje</w:t>
      </w:r>
      <w:proofErr w:type="spellEnd"/>
      <w:r w:rsidRPr="006B37EC">
        <w:rPr>
          <w:sz w:val="20"/>
          <w:szCs w:val="20"/>
        </w:rPr>
        <w:t xml:space="preserve"> </w:t>
      </w:r>
      <w:proofErr w:type="spellStart"/>
      <w:r w:rsidRPr="006B37EC">
        <w:rPr>
          <w:sz w:val="20"/>
          <w:szCs w:val="20"/>
        </w:rPr>
        <w:t>dve</w:t>
      </w:r>
      <w:proofErr w:type="spellEnd"/>
      <w:r w:rsidRPr="006B37EC">
        <w:rPr>
          <w:sz w:val="20"/>
          <w:szCs w:val="20"/>
        </w:rPr>
        <w:t xml:space="preserve"> </w:t>
      </w:r>
      <w:proofErr w:type="spellStart"/>
      <w:r w:rsidRPr="006B37EC">
        <w:rPr>
          <w:sz w:val="20"/>
          <w:szCs w:val="20"/>
        </w:rPr>
        <w:t>opcije</w:t>
      </w:r>
      <w:proofErr w:type="spellEnd"/>
      <w:r w:rsidRPr="006B37EC">
        <w:rPr>
          <w:sz w:val="20"/>
          <w:szCs w:val="20"/>
        </w:rPr>
        <w:t xml:space="preserve"> </w:t>
      </w:r>
      <w:proofErr w:type="spellStart"/>
      <w:r w:rsidRPr="006B37EC">
        <w:rPr>
          <w:sz w:val="20"/>
          <w:szCs w:val="20"/>
        </w:rPr>
        <w:t>važe</w:t>
      </w:r>
      <w:proofErr w:type="spellEnd"/>
      <w:r w:rsidRPr="006B37EC">
        <w:rPr>
          <w:sz w:val="20"/>
          <w:szCs w:val="20"/>
        </w:rPr>
        <w:t xml:space="preserve"> u </w:t>
      </w:r>
      <w:proofErr w:type="spellStart"/>
      <w:r w:rsidRPr="006B37EC">
        <w:rPr>
          <w:sz w:val="20"/>
          <w:szCs w:val="20"/>
        </w:rPr>
        <w:t>slučaju</w:t>
      </w:r>
      <w:proofErr w:type="spellEnd"/>
      <w:r w:rsidRPr="006B37EC">
        <w:rPr>
          <w:sz w:val="20"/>
          <w:szCs w:val="20"/>
        </w:rPr>
        <w:t xml:space="preserve"> da </w:t>
      </w:r>
      <w:proofErr w:type="spellStart"/>
      <w:r w:rsidRPr="006B37EC">
        <w:rPr>
          <w:sz w:val="20"/>
          <w:szCs w:val="20"/>
        </w:rPr>
        <w:t>ponude</w:t>
      </w:r>
      <w:proofErr w:type="spellEnd"/>
      <w:r w:rsidRPr="006B37EC">
        <w:rPr>
          <w:sz w:val="20"/>
          <w:szCs w:val="20"/>
        </w:rPr>
        <w:t xml:space="preserve"> </w:t>
      </w:r>
      <w:proofErr w:type="spellStart"/>
      <w:r w:rsidRPr="006B37EC">
        <w:rPr>
          <w:sz w:val="20"/>
          <w:szCs w:val="20"/>
        </w:rPr>
        <w:t>podnose</w:t>
      </w:r>
      <w:proofErr w:type="spellEnd"/>
      <w:r w:rsidRPr="006B37EC">
        <w:rPr>
          <w:sz w:val="20"/>
          <w:szCs w:val="20"/>
        </w:rPr>
        <w:t xml:space="preserve"> </w:t>
      </w:r>
      <w:proofErr w:type="spellStart"/>
      <w:r w:rsidRPr="006B37EC">
        <w:rPr>
          <w:sz w:val="20"/>
          <w:szCs w:val="20"/>
        </w:rPr>
        <w:t>fizička</w:t>
      </w:r>
      <w:proofErr w:type="spellEnd"/>
      <w:r w:rsidRPr="006B37EC">
        <w:rPr>
          <w:sz w:val="20"/>
          <w:szCs w:val="20"/>
        </w:rPr>
        <w:t xml:space="preserve"> </w:t>
      </w:r>
      <w:proofErr w:type="spellStart"/>
      <w:r w:rsidRPr="006B37EC">
        <w:rPr>
          <w:sz w:val="20"/>
          <w:szCs w:val="20"/>
        </w:rPr>
        <w:t>lica</w:t>
      </w:r>
      <w:proofErr w:type="spellEnd"/>
      <w:r w:rsidRPr="006B37EC">
        <w:rPr>
          <w:sz w:val="20"/>
          <w:szCs w:val="20"/>
        </w:rPr>
        <w:t>)</w:t>
      </w:r>
    </w:p>
    <w:p w:rsidR="00597C5C" w:rsidRDefault="00597C5C" w:rsidP="00E47349">
      <w:pPr>
        <w:pStyle w:val="NoSpacing"/>
        <w:rPr>
          <w:sz w:val="20"/>
          <w:szCs w:val="20"/>
        </w:rPr>
      </w:pPr>
    </w:p>
    <w:p w:rsidR="00141FBC" w:rsidRDefault="00141FBC" w:rsidP="00E47349">
      <w:pPr>
        <w:pStyle w:val="NoSpacing"/>
        <w:rPr>
          <w:sz w:val="20"/>
          <w:szCs w:val="20"/>
        </w:rPr>
      </w:pPr>
    </w:p>
    <w:p w:rsidR="00141FBC" w:rsidRDefault="00141FBC" w:rsidP="00E47349">
      <w:pPr>
        <w:pStyle w:val="NoSpacing"/>
        <w:rPr>
          <w:sz w:val="20"/>
          <w:szCs w:val="20"/>
        </w:rPr>
      </w:pPr>
    </w:p>
    <w:p w:rsidR="00141FBC" w:rsidRDefault="00141FBC" w:rsidP="00E47349">
      <w:pPr>
        <w:pStyle w:val="NoSpacing"/>
        <w:rPr>
          <w:sz w:val="20"/>
          <w:szCs w:val="20"/>
        </w:rPr>
      </w:pPr>
    </w:p>
    <w:p w:rsidR="00141FBC" w:rsidRDefault="00141FBC" w:rsidP="00E47349">
      <w:pPr>
        <w:pStyle w:val="NoSpacing"/>
        <w:rPr>
          <w:sz w:val="20"/>
          <w:szCs w:val="20"/>
        </w:rPr>
      </w:pPr>
    </w:p>
    <w:p w:rsidR="00141FBC" w:rsidRDefault="00141FBC" w:rsidP="00E47349">
      <w:pPr>
        <w:pStyle w:val="NoSpacing"/>
        <w:rPr>
          <w:color w:val="FF6B00" w:themeColor="text2"/>
          <w:sz w:val="24"/>
          <w:szCs w:val="24"/>
        </w:rPr>
      </w:pPr>
    </w:p>
    <w:p w:rsidR="00141FBC" w:rsidRDefault="00141FBC" w:rsidP="00E47349">
      <w:pPr>
        <w:pStyle w:val="NoSpacing"/>
        <w:rPr>
          <w:color w:val="FF6B00" w:themeColor="text2"/>
          <w:sz w:val="24"/>
          <w:szCs w:val="24"/>
        </w:rPr>
      </w:pPr>
    </w:p>
    <w:p w:rsidR="00141FBC" w:rsidRDefault="00141FBC" w:rsidP="00E47349">
      <w:pPr>
        <w:pStyle w:val="NoSpacing"/>
        <w:rPr>
          <w:color w:val="FF6B00" w:themeColor="text2"/>
          <w:sz w:val="24"/>
          <w:szCs w:val="24"/>
        </w:rPr>
      </w:pPr>
    </w:p>
    <w:p w:rsidR="00141FBC" w:rsidRDefault="00141FBC" w:rsidP="00E47349">
      <w:pPr>
        <w:pStyle w:val="NoSpacing"/>
        <w:rPr>
          <w:color w:val="FF6B00" w:themeColor="text2"/>
          <w:sz w:val="24"/>
          <w:szCs w:val="24"/>
        </w:rPr>
      </w:pPr>
    </w:p>
    <w:p w:rsidR="005C4AF6" w:rsidRDefault="005C4AF6" w:rsidP="00E47349">
      <w:pPr>
        <w:pStyle w:val="NoSpacing"/>
        <w:rPr>
          <w:color w:val="FF6B00" w:themeColor="text2"/>
          <w:sz w:val="24"/>
          <w:szCs w:val="24"/>
        </w:rPr>
      </w:pPr>
    </w:p>
    <w:p w:rsidR="005C4AF6" w:rsidRDefault="005C4AF6" w:rsidP="00E47349">
      <w:pPr>
        <w:pStyle w:val="NoSpacing"/>
        <w:rPr>
          <w:color w:val="FF6B00" w:themeColor="text2"/>
          <w:sz w:val="24"/>
          <w:szCs w:val="24"/>
        </w:rPr>
      </w:pPr>
    </w:p>
    <w:p w:rsidR="00E47349" w:rsidRDefault="00E47349" w:rsidP="00E47349">
      <w:pPr>
        <w:pStyle w:val="NoSpacing"/>
        <w:rPr>
          <w:color w:val="FF6B00" w:themeColor="text2"/>
          <w:sz w:val="24"/>
          <w:szCs w:val="24"/>
        </w:rPr>
      </w:pPr>
      <w:r>
        <w:rPr>
          <w:color w:val="FF6B00" w:themeColor="text2"/>
          <w:sz w:val="24"/>
          <w:szCs w:val="24"/>
        </w:rPr>
        <w:t>Selection process</w:t>
      </w:r>
      <w:r w:rsidR="006B37EC">
        <w:rPr>
          <w:color w:val="FF6B00" w:themeColor="text2"/>
          <w:sz w:val="24"/>
          <w:szCs w:val="24"/>
        </w:rPr>
        <w:t xml:space="preserve"> / </w:t>
      </w:r>
      <w:proofErr w:type="spellStart"/>
      <w:r w:rsidR="006B37EC">
        <w:rPr>
          <w:color w:val="FF6B00" w:themeColor="text2"/>
          <w:sz w:val="24"/>
          <w:szCs w:val="24"/>
        </w:rPr>
        <w:t>Proces</w:t>
      </w:r>
      <w:proofErr w:type="spellEnd"/>
      <w:r w:rsidR="006B37EC">
        <w:rPr>
          <w:color w:val="FF6B00" w:themeColor="text2"/>
          <w:sz w:val="24"/>
          <w:szCs w:val="24"/>
        </w:rPr>
        <w:t xml:space="preserve"> </w:t>
      </w:r>
      <w:proofErr w:type="spellStart"/>
      <w:r w:rsidR="006B37EC">
        <w:rPr>
          <w:color w:val="FF6B00" w:themeColor="text2"/>
          <w:sz w:val="24"/>
          <w:szCs w:val="24"/>
        </w:rPr>
        <w:t>odabira</w:t>
      </w:r>
      <w:proofErr w:type="spellEnd"/>
    </w:p>
    <w:p w:rsidR="00E47349" w:rsidRPr="00E47349" w:rsidRDefault="00E47349" w:rsidP="00E47349">
      <w:pPr>
        <w:pStyle w:val="NoSpacing"/>
        <w:rPr>
          <w:color w:val="FF6B00" w:themeColor="text2"/>
          <w:sz w:val="24"/>
          <w:szCs w:val="24"/>
        </w:rPr>
      </w:pPr>
      <w:r w:rsidRPr="00E47349">
        <w:rPr>
          <w:sz w:val="24"/>
          <w:szCs w:val="24"/>
        </w:rPr>
        <w:t>The proposals received will be evaluated acco</w:t>
      </w:r>
      <w:r w:rsidR="00820586">
        <w:rPr>
          <w:sz w:val="24"/>
          <w:szCs w:val="24"/>
        </w:rPr>
        <w:t xml:space="preserve">rding to the following criteria / </w:t>
      </w:r>
      <w:proofErr w:type="spellStart"/>
      <w:r w:rsidR="00820586">
        <w:rPr>
          <w:sz w:val="24"/>
          <w:szCs w:val="24"/>
        </w:rPr>
        <w:t>Sve</w:t>
      </w:r>
      <w:proofErr w:type="spellEnd"/>
      <w:r w:rsidR="00820586">
        <w:rPr>
          <w:sz w:val="24"/>
          <w:szCs w:val="24"/>
        </w:rPr>
        <w:t xml:space="preserve"> </w:t>
      </w:r>
      <w:proofErr w:type="spellStart"/>
      <w:r w:rsidR="00820586">
        <w:rPr>
          <w:sz w:val="24"/>
          <w:szCs w:val="24"/>
        </w:rPr>
        <w:t>ponude</w:t>
      </w:r>
      <w:proofErr w:type="spellEnd"/>
      <w:r w:rsidR="00820586">
        <w:rPr>
          <w:sz w:val="24"/>
          <w:szCs w:val="24"/>
        </w:rPr>
        <w:t xml:space="preserve"> </w:t>
      </w:r>
      <w:proofErr w:type="spellStart"/>
      <w:proofErr w:type="gramStart"/>
      <w:r w:rsidR="00820586">
        <w:rPr>
          <w:sz w:val="24"/>
          <w:szCs w:val="24"/>
        </w:rPr>
        <w:t>će</w:t>
      </w:r>
      <w:proofErr w:type="spellEnd"/>
      <w:proofErr w:type="gramEnd"/>
      <w:r w:rsidR="00820586">
        <w:rPr>
          <w:sz w:val="24"/>
          <w:szCs w:val="24"/>
        </w:rPr>
        <w:t xml:space="preserve"> </w:t>
      </w:r>
      <w:proofErr w:type="spellStart"/>
      <w:r w:rsidR="00820586">
        <w:rPr>
          <w:sz w:val="24"/>
          <w:szCs w:val="24"/>
        </w:rPr>
        <w:t>biti</w:t>
      </w:r>
      <w:proofErr w:type="spellEnd"/>
      <w:r w:rsidR="00820586">
        <w:rPr>
          <w:sz w:val="24"/>
          <w:szCs w:val="24"/>
        </w:rPr>
        <w:t xml:space="preserve"> </w:t>
      </w:r>
      <w:proofErr w:type="spellStart"/>
      <w:r w:rsidR="00820586">
        <w:rPr>
          <w:sz w:val="24"/>
          <w:szCs w:val="24"/>
        </w:rPr>
        <w:t>ocijenjivane</w:t>
      </w:r>
      <w:proofErr w:type="spellEnd"/>
      <w:r w:rsidR="00820586">
        <w:rPr>
          <w:sz w:val="24"/>
          <w:szCs w:val="24"/>
        </w:rPr>
        <w:t xml:space="preserve"> </w:t>
      </w:r>
      <w:proofErr w:type="spellStart"/>
      <w:r w:rsidR="00820586">
        <w:rPr>
          <w:sz w:val="24"/>
          <w:szCs w:val="24"/>
        </w:rPr>
        <w:t>na</w:t>
      </w:r>
      <w:proofErr w:type="spellEnd"/>
      <w:r w:rsidR="00820586">
        <w:rPr>
          <w:sz w:val="24"/>
          <w:szCs w:val="24"/>
        </w:rPr>
        <w:t xml:space="preserve"> </w:t>
      </w:r>
      <w:proofErr w:type="spellStart"/>
      <w:r w:rsidR="00820586">
        <w:rPr>
          <w:sz w:val="24"/>
          <w:szCs w:val="24"/>
        </w:rPr>
        <w:t>osnovu</w:t>
      </w:r>
      <w:proofErr w:type="spellEnd"/>
      <w:r w:rsidR="00820586">
        <w:rPr>
          <w:sz w:val="24"/>
          <w:szCs w:val="24"/>
        </w:rPr>
        <w:t xml:space="preserve"> </w:t>
      </w:r>
      <w:proofErr w:type="spellStart"/>
      <w:r w:rsidR="00820586">
        <w:rPr>
          <w:sz w:val="24"/>
          <w:szCs w:val="24"/>
        </w:rPr>
        <w:t>sljedećih</w:t>
      </w:r>
      <w:proofErr w:type="spellEnd"/>
      <w:r w:rsidR="00820586">
        <w:rPr>
          <w:sz w:val="24"/>
          <w:szCs w:val="24"/>
        </w:rPr>
        <w:t xml:space="preserve"> </w:t>
      </w:r>
      <w:proofErr w:type="spellStart"/>
      <w:r w:rsidR="00820586">
        <w:rPr>
          <w:sz w:val="24"/>
          <w:szCs w:val="24"/>
        </w:rPr>
        <w:t>kriterijuma</w:t>
      </w:r>
      <w:proofErr w:type="spellEnd"/>
      <w:r w:rsidR="00820586">
        <w:rPr>
          <w:sz w:val="24"/>
          <w:szCs w:val="24"/>
        </w:rPr>
        <w:t>:</w:t>
      </w:r>
    </w:p>
    <w:p w:rsidR="00E47349" w:rsidRPr="00E47349" w:rsidRDefault="00E47349" w:rsidP="00E47349">
      <w:pPr>
        <w:pStyle w:val="NoSpacing"/>
        <w:numPr>
          <w:ilvl w:val="0"/>
          <w:numId w:val="10"/>
        </w:numPr>
        <w:rPr>
          <w:sz w:val="24"/>
          <w:szCs w:val="24"/>
        </w:rPr>
      </w:pPr>
      <w:r w:rsidRPr="00E47349">
        <w:rPr>
          <w:sz w:val="24"/>
          <w:szCs w:val="24"/>
        </w:rPr>
        <w:t xml:space="preserve">Technical </w:t>
      </w:r>
      <w:r>
        <w:rPr>
          <w:sz w:val="24"/>
          <w:szCs w:val="24"/>
        </w:rPr>
        <w:t>part</w:t>
      </w:r>
      <w:r w:rsidRPr="00E47349">
        <w:rPr>
          <w:sz w:val="24"/>
          <w:szCs w:val="24"/>
        </w:rPr>
        <w:t xml:space="preserve"> </w:t>
      </w:r>
      <w:r w:rsidR="006B37EC">
        <w:rPr>
          <w:sz w:val="24"/>
          <w:szCs w:val="24"/>
        </w:rPr>
        <w:t xml:space="preserve">/ </w:t>
      </w:r>
      <w:proofErr w:type="spellStart"/>
      <w:r w:rsidR="006B37EC">
        <w:rPr>
          <w:sz w:val="24"/>
          <w:szCs w:val="24"/>
        </w:rPr>
        <w:t>tehni</w:t>
      </w:r>
      <w:proofErr w:type="spellEnd"/>
      <w:r w:rsidR="006B37EC">
        <w:rPr>
          <w:sz w:val="24"/>
          <w:szCs w:val="24"/>
          <w:lang w:val="sr-Latn-ME"/>
        </w:rPr>
        <w:t xml:space="preserve">čki dio </w:t>
      </w:r>
      <w:r>
        <w:rPr>
          <w:sz w:val="24"/>
          <w:szCs w:val="24"/>
        </w:rPr>
        <w:t>(8</w:t>
      </w:r>
      <w:r w:rsidRPr="00E47349">
        <w:rPr>
          <w:sz w:val="24"/>
          <w:szCs w:val="24"/>
        </w:rPr>
        <w:t>0%)</w:t>
      </w:r>
    </w:p>
    <w:p w:rsidR="00E47349" w:rsidRDefault="00E47349" w:rsidP="00E47349">
      <w:pPr>
        <w:pStyle w:val="NoSpacing"/>
        <w:numPr>
          <w:ilvl w:val="0"/>
          <w:numId w:val="10"/>
        </w:numPr>
        <w:rPr>
          <w:sz w:val="24"/>
          <w:szCs w:val="24"/>
        </w:rPr>
      </w:pPr>
      <w:r>
        <w:rPr>
          <w:sz w:val="24"/>
          <w:szCs w:val="24"/>
        </w:rPr>
        <w:t>Pricing</w:t>
      </w:r>
      <w:r w:rsidR="006B37EC">
        <w:rPr>
          <w:sz w:val="24"/>
          <w:szCs w:val="24"/>
        </w:rPr>
        <w:t xml:space="preserve"> / </w:t>
      </w:r>
      <w:proofErr w:type="spellStart"/>
      <w:r w:rsidR="006B37EC">
        <w:rPr>
          <w:sz w:val="24"/>
          <w:szCs w:val="24"/>
        </w:rPr>
        <w:t>cijena</w:t>
      </w:r>
      <w:proofErr w:type="spellEnd"/>
      <w:r>
        <w:rPr>
          <w:sz w:val="24"/>
          <w:szCs w:val="24"/>
        </w:rPr>
        <w:t xml:space="preserve"> (2</w:t>
      </w:r>
      <w:r w:rsidRPr="00E47349">
        <w:rPr>
          <w:sz w:val="24"/>
          <w:szCs w:val="24"/>
        </w:rPr>
        <w:t>0%)</w:t>
      </w:r>
    </w:p>
    <w:p w:rsidR="006948CA" w:rsidRDefault="006948CA" w:rsidP="006948CA">
      <w:pPr>
        <w:pStyle w:val="NoSpacing"/>
        <w:rPr>
          <w:sz w:val="24"/>
          <w:szCs w:val="24"/>
        </w:rPr>
      </w:pPr>
    </w:p>
    <w:p w:rsidR="003C0ED1" w:rsidRDefault="003C0ED1" w:rsidP="003C0ED1">
      <w:pPr>
        <w:pStyle w:val="NoSpacing"/>
        <w:jc w:val="both"/>
        <w:rPr>
          <w:sz w:val="24"/>
          <w:szCs w:val="24"/>
        </w:rPr>
      </w:pPr>
      <w:proofErr w:type="spellStart"/>
      <w:r w:rsidRPr="003C0ED1">
        <w:rPr>
          <w:sz w:val="24"/>
          <w:szCs w:val="24"/>
        </w:rPr>
        <w:t>Ugovor</w:t>
      </w:r>
      <w:proofErr w:type="spellEnd"/>
      <w:r w:rsidRPr="003C0ED1">
        <w:rPr>
          <w:sz w:val="24"/>
          <w:szCs w:val="24"/>
        </w:rPr>
        <w:t xml:space="preserve"> </w:t>
      </w:r>
      <w:proofErr w:type="spellStart"/>
      <w:proofErr w:type="gramStart"/>
      <w:r w:rsidRPr="003C0ED1">
        <w:rPr>
          <w:sz w:val="24"/>
          <w:szCs w:val="24"/>
        </w:rPr>
        <w:t>će</w:t>
      </w:r>
      <w:proofErr w:type="spellEnd"/>
      <w:proofErr w:type="gramEnd"/>
      <w:r w:rsidRPr="003C0ED1">
        <w:rPr>
          <w:sz w:val="24"/>
          <w:szCs w:val="24"/>
        </w:rPr>
        <w:t xml:space="preserve"> </w:t>
      </w:r>
      <w:proofErr w:type="spellStart"/>
      <w:r w:rsidRPr="003C0ED1">
        <w:rPr>
          <w:sz w:val="24"/>
          <w:szCs w:val="24"/>
        </w:rPr>
        <w:t>b</w:t>
      </w:r>
      <w:r w:rsidR="00C254FF">
        <w:rPr>
          <w:sz w:val="24"/>
          <w:szCs w:val="24"/>
        </w:rPr>
        <w:t>iti</w:t>
      </w:r>
      <w:proofErr w:type="spellEnd"/>
      <w:r w:rsidR="00C254FF">
        <w:rPr>
          <w:sz w:val="24"/>
          <w:szCs w:val="24"/>
        </w:rPr>
        <w:t xml:space="preserve"> </w:t>
      </w:r>
      <w:proofErr w:type="spellStart"/>
      <w:r w:rsidR="00C254FF">
        <w:rPr>
          <w:sz w:val="24"/>
          <w:szCs w:val="24"/>
        </w:rPr>
        <w:t>potpisan</w:t>
      </w:r>
      <w:proofErr w:type="spellEnd"/>
      <w:r w:rsidR="00C254FF">
        <w:rPr>
          <w:sz w:val="24"/>
          <w:szCs w:val="24"/>
        </w:rPr>
        <w:t xml:space="preserve"> </w:t>
      </w:r>
      <w:proofErr w:type="spellStart"/>
      <w:r w:rsidR="00C254FF">
        <w:rPr>
          <w:sz w:val="24"/>
          <w:szCs w:val="24"/>
        </w:rPr>
        <w:t>sa</w:t>
      </w:r>
      <w:proofErr w:type="spellEnd"/>
      <w:r w:rsidR="00C254FF">
        <w:rPr>
          <w:sz w:val="24"/>
          <w:szCs w:val="24"/>
        </w:rPr>
        <w:t xml:space="preserve"> </w:t>
      </w:r>
      <w:proofErr w:type="spellStart"/>
      <w:r w:rsidR="00C254FF">
        <w:rPr>
          <w:sz w:val="24"/>
          <w:szCs w:val="24"/>
        </w:rPr>
        <w:t>najboljim</w:t>
      </w:r>
      <w:proofErr w:type="spellEnd"/>
      <w:r w:rsidR="00C254FF">
        <w:rPr>
          <w:sz w:val="24"/>
          <w:szCs w:val="24"/>
        </w:rPr>
        <w:t xml:space="preserve"> </w:t>
      </w:r>
      <w:proofErr w:type="spellStart"/>
      <w:r w:rsidR="00C254FF">
        <w:rPr>
          <w:sz w:val="24"/>
          <w:szCs w:val="24"/>
        </w:rPr>
        <w:t>ponuđ</w:t>
      </w:r>
      <w:r w:rsidRPr="003C0ED1">
        <w:rPr>
          <w:sz w:val="24"/>
          <w:szCs w:val="24"/>
        </w:rPr>
        <w:t>ačem</w:t>
      </w:r>
      <w:proofErr w:type="spellEnd"/>
      <w:r w:rsidRPr="003C0ED1">
        <w:rPr>
          <w:sz w:val="24"/>
          <w:szCs w:val="24"/>
        </w:rPr>
        <w:t xml:space="preserve">, </w:t>
      </w:r>
      <w:proofErr w:type="spellStart"/>
      <w:r w:rsidRPr="003C0ED1">
        <w:rPr>
          <w:sz w:val="24"/>
          <w:szCs w:val="24"/>
        </w:rPr>
        <w:t>koji</w:t>
      </w:r>
      <w:proofErr w:type="spellEnd"/>
      <w:r w:rsidRPr="003C0ED1">
        <w:rPr>
          <w:sz w:val="24"/>
          <w:szCs w:val="24"/>
        </w:rPr>
        <w:t xml:space="preserve"> </w:t>
      </w:r>
      <w:proofErr w:type="spellStart"/>
      <w:r w:rsidRPr="003C0ED1">
        <w:rPr>
          <w:sz w:val="24"/>
          <w:szCs w:val="24"/>
        </w:rPr>
        <w:t>ispunjava</w:t>
      </w:r>
      <w:proofErr w:type="spellEnd"/>
      <w:r w:rsidRPr="003C0ED1">
        <w:rPr>
          <w:sz w:val="24"/>
          <w:szCs w:val="24"/>
        </w:rPr>
        <w:t xml:space="preserve"> </w:t>
      </w:r>
      <w:proofErr w:type="spellStart"/>
      <w:r w:rsidRPr="003C0ED1">
        <w:rPr>
          <w:sz w:val="24"/>
          <w:szCs w:val="24"/>
        </w:rPr>
        <w:t>tehničke</w:t>
      </w:r>
      <w:proofErr w:type="spellEnd"/>
      <w:r w:rsidRPr="003C0ED1">
        <w:rPr>
          <w:sz w:val="24"/>
          <w:szCs w:val="24"/>
        </w:rPr>
        <w:t xml:space="preserve"> </w:t>
      </w:r>
      <w:proofErr w:type="spellStart"/>
      <w:r w:rsidRPr="003C0ED1">
        <w:rPr>
          <w:sz w:val="24"/>
          <w:szCs w:val="24"/>
        </w:rPr>
        <w:t>uslove</w:t>
      </w:r>
      <w:proofErr w:type="spellEnd"/>
      <w:r w:rsidRPr="003C0ED1">
        <w:rPr>
          <w:sz w:val="24"/>
          <w:szCs w:val="24"/>
        </w:rPr>
        <w:t xml:space="preserve"> </w:t>
      </w:r>
      <w:proofErr w:type="spellStart"/>
      <w:r w:rsidRPr="003C0ED1">
        <w:rPr>
          <w:sz w:val="24"/>
          <w:szCs w:val="24"/>
        </w:rPr>
        <w:t>na</w:t>
      </w:r>
      <w:proofErr w:type="spellEnd"/>
      <w:r w:rsidRPr="003C0ED1">
        <w:rPr>
          <w:sz w:val="24"/>
          <w:szCs w:val="24"/>
        </w:rPr>
        <w:t xml:space="preserve"> </w:t>
      </w:r>
      <w:proofErr w:type="spellStart"/>
      <w:r w:rsidRPr="003C0ED1">
        <w:rPr>
          <w:sz w:val="24"/>
          <w:szCs w:val="24"/>
        </w:rPr>
        <w:t>osnovu</w:t>
      </w:r>
      <w:proofErr w:type="spellEnd"/>
      <w:r w:rsidRPr="003C0ED1">
        <w:rPr>
          <w:sz w:val="24"/>
          <w:szCs w:val="24"/>
        </w:rPr>
        <w:t xml:space="preserve"> </w:t>
      </w:r>
      <w:proofErr w:type="spellStart"/>
      <w:r w:rsidRPr="003C0ED1">
        <w:rPr>
          <w:sz w:val="24"/>
          <w:szCs w:val="24"/>
        </w:rPr>
        <w:t>konkursa</w:t>
      </w:r>
      <w:proofErr w:type="spellEnd"/>
      <w:r w:rsidRPr="003C0ED1">
        <w:rPr>
          <w:sz w:val="24"/>
          <w:szCs w:val="24"/>
        </w:rPr>
        <w:t xml:space="preserve">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nudi</w:t>
      </w:r>
      <w:proofErr w:type="spellEnd"/>
      <w:r w:rsidRPr="003C0ED1">
        <w:rPr>
          <w:sz w:val="24"/>
          <w:szCs w:val="24"/>
        </w:rPr>
        <w:t xml:space="preserve"> </w:t>
      </w:r>
      <w:proofErr w:type="spellStart"/>
      <w:r w:rsidRPr="003C0ED1">
        <w:rPr>
          <w:sz w:val="24"/>
          <w:szCs w:val="24"/>
        </w:rPr>
        <w:t>najpovoljniju</w:t>
      </w:r>
      <w:proofErr w:type="spellEnd"/>
      <w:r w:rsidRPr="003C0ED1">
        <w:rPr>
          <w:sz w:val="24"/>
          <w:szCs w:val="24"/>
        </w:rPr>
        <w:t xml:space="preserve"> </w:t>
      </w:r>
      <w:proofErr w:type="spellStart"/>
      <w:r w:rsidRPr="003C0ED1">
        <w:rPr>
          <w:sz w:val="24"/>
          <w:szCs w:val="24"/>
        </w:rPr>
        <w:t>cijenu</w:t>
      </w:r>
      <w:proofErr w:type="spellEnd"/>
      <w:r w:rsidRPr="003C0ED1">
        <w:rPr>
          <w:sz w:val="24"/>
          <w:szCs w:val="24"/>
        </w:rPr>
        <w:t>.</w:t>
      </w:r>
    </w:p>
    <w:p w:rsidR="003C0ED1" w:rsidRPr="003C0ED1" w:rsidRDefault="003C0ED1" w:rsidP="003C0ED1">
      <w:pPr>
        <w:pStyle w:val="NoSpacing"/>
        <w:jc w:val="both"/>
        <w:rPr>
          <w:sz w:val="24"/>
          <w:szCs w:val="24"/>
        </w:rPr>
      </w:pPr>
      <w:r w:rsidRPr="003C0ED1">
        <w:rPr>
          <w:sz w:val="24"/>
          <w:szCs w:val="24"/>
        </w:rPr>
        <w:t xml:space="preserve">Za </w:t>
      </w:r>
      <w:proofErr w:type="spellStart"/>
      <w:r w:rsidRPr="003C0ED1">
        <w:rPr>
          <w:sz w:val="24"/>
          <w:szCs w:val="24"/>
        </w:rPr>
        <w:t>ocijenjivanje</w:t>
      </w:r>
      <w:proofErr w:type="spellEnd"/>
      <w:r w:rsidRPr="003C0ED1">
        <w:rPr>
          <w:sz w:val="24"/>
          <w:szCs w:val="24"/>
        </w:rPr>
        <w:t xml:space="preserve"> </w:t>
      </w:r>
      <w:proofErr w:type="spellStart"/>
      <w:r w:rsidRPr="003C0ED1">
        <w:rPr>
          <w:sz w:val="24"/>
          <w:szCs w:val="24"/>
        </w:rPr>
        <w:t>ponuda</w:t>
      </w:r>
      <w:proofErr w:type="spellEnd"/>
      <w:r w:rsidRPr="003C0ED1">
        <w:rPr>
          <w:sz w:val="24"/>
          <w:szCs w:val="24"/>
        </w:rPr>
        <w:t xml:space="preserve"> </w:t>
      </w:r>
      <w:proofErr w:type="spellStart"/>
      <w:proofErr w:type="gramStart"/>
      <w:r w:rsidRPr="003C0ED1">
        <w:rPr>
          <w:sz w:val="24"/>
          <w:szCs w:val="24"/>
        </w:rPr>
        <w:t>će</w:t>
      </w:r>
      <w:proofErr w:type="spellEnd"/>
      <w:proofErr w:type="gramEnd"/>
      <w:r w:rsidRPr="003C0ED1">
        <w:rPr>
          <w:sz w:val="24"/>
          <w:szCs w:val="24"/>
        </w:rPr>
        <w:t xml:space="preserve"> se </w:t>
      </w:r>
      <w:proofErr w:type="spellStart"/>
      <w:r w:rsidRPr="003C0ED1">
        <w:rPr>
          <w:sz w:val="24"/>
          <w:szCs w:val="24"/>
        </w:rPr>
        <w:t>koristiti</w:t>
      </w:r>
      <w:proofErr w:type="spellEnd"/>
      <w:r w:rsidRPr="003C0ED1">
        <w:rPr>
          <w:sz w:val="24"/>
          <w:szCs w:val="24"/>
        </w:rPr>
        <w:t xml:space="preserve"> </w:t>
      </w:r>
      <w:proofErr w:type="spellStart"/>
      <w:r w:rsidRPr="003C0ED1">
        <w:rPr>
          <w:sz w:val="24"/>
          <w:szCs w:val="24"/>
        </w:rPr>
        <w:t>donja</w:t>
      </w:r>
      <w:proofErr w:type="spellEnd"/>
      <w:r w:rsidRPr="003C0ED1">
        <w:rPr>
          <w:sz w:val="24"/>
          <w:szCs w:val="24"/>
        </w:rPr>
        <w:t xml:space="preserve"> formula za </w:t>
      </w:r>
      <w:proofErr w:type="spellStart"/>
      <w:r w:rsidRPr="003C0ED1">
        <w:rPr>
          <w:sz w:val="24"/>
          <w:szCs w:val="24"/>
        </w:rPr>
        <w:t>kombinovano</w:t>
      </w:r>
      <w:proofErr w:type="spellEnd"/>
      <w:r w:rsidRPr="003C0ED1">
        <w:rPr>
          <w:sz w:val="24"/>
          <w:szCs w:val="24"/>
        </w:rPr>
        <w:t xml:space="preserve"> </w:t>
      </w:r>
      <w:proofErr w:type="spellStart"/>
      <w:r w:rsidRPr="003C0ED1">
        <w:rPr>
          <w:sz w:val="24"/>
          <w:szCs w:val="24"/>
        </w:rPr>
        <w:t>tehničko</w:t>
      </w:r>
      <w:proofErr w:type="spellEnd"/>
      <w:r w:rsidRPr="003C0ED1">
        <w:rPr>
          <w:sz w:val="24"/>
          <w:szCs w:val="24"/>
        </w:rPr>
        <w:t xml:space="preserve">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finansijsko</w:t>
      </w:r>
      <w:proofErr w:type="spellEnd"/>
      <w:r w:rsidRPr="003C0ED1">
        <w:rPr>
          <w:sz w:val="24"/>
          <w:szCs w:val="24"/>
        </w:rPr>
        <w:t xml:space="preserve"> </w:t>
      </w:r>
      <w:proofErr w:type="spellStart"/>
      <w:r w:rsidRPr="003C0ED1">
        <w:rPr>
          <w:sz w:val="24"/>
          <w:szCs w:val="24"/>
        </w:rPr>
        <w:t>ocijenjivanje</w:t>
      </w:r>
      <w:proofErr w:type="spellEnd"/>
      <w:r w:rsidRPr="003C0ED1">
        <w:rPr>
          <w:sz w:val="24"/>
          <w:szCs w:val="24"/>
        </w:rPr>
        <w:t>.</w:t>
      </w:r>
    </w:p>
    <w:p w:rsidR="003C0ED1" w:rsidRPr="003C0ED1" w:rsidRDefault="003C0ED1" w:rsidP="003C0ED1">
      <w:pPr>
        <w:pStyle w:val="NoSpacing"/>
        <w:jc w:val="both"/>
        <w:rPr>
          <w:sz w:val="24"/>
          <w:szCs w:val="24"/>
        </w:rPr>
      </w:pPr>
      <w:proofErr w:type="spellStart"/>
      <w:r w:rsidRPr="003C0ED1">
        <w:rPr>
          <w:sz w:val="24"/>
          <w:szCs w:val="24"/>
        </w:rPr>
        <w:t>Najniža</w:t>
      </w:r>
      <w:proofErr w:type="spellEnd"/>
      <w:r w:rsidRPr="003C0ED1">
        <w:rPr>
          <w:sz w:val="24"/>
          <w:szCs w:val="24"/>
        </w:rPr>
        <w:t xml:space="preserve"> </w:t>
      </w:r>
      <w:proofErr w:type="spellStart"/>
      <w:r w:rsidRPr="003C0ED1">
        <w:rPr>
          <w:sz w:val="24"/>
          <w:szCs w:val="24"/>
        </w:rPr>
        <w:t>finansijska</w:t>
      </w:r>
      <w:proofErr w:type="spellEnd"/>
      <w:r w:rsidRPr="003C0ED1">
        <w:rPr>
          <w:sz w:val="24"/>
          <w:szCs w:val="24"/>
        </w:rPr>
        <w:t xml:space="preserve"> </w:t>
      </w:r>
      <w:proofErr w:type="spellStart"/>
      <w:r w:rsidRPr="003C0ED1">
        <w:rPr>
          <w:sz w:val="24"/>
          <w:szCs w:val="24"/>
        </w:rPr>
        <w:t>ponuda</w:t>
      </w:r>
      <w:proofErr w:type="spellEnd"/>
      <w:r w:rsidRPr="003C0ED1">
        <w:rPr>
          <w:sz w:val="24"/>
          <w:szCs w:val="24"/>
        </w:rPr>
        <w:t xml:space="preserve"> (</w:t>
      </w:r>
      <w:proofErr w:type="spellStart"/>
      <w:r w:rsidRPr="003C0ED1">
        <w:rPr>
          <w:sz w:val="24"/>
          <w:szCs w:val="24"/>
        </w:rPr>
        <w:t>Fm</w:t>
      </w:r>
      <w:proofErr w:type="spellEnd"/>
      <w:r w:rsidRPr="003C0ED1">
        <w:rPr>
          <w:sz w:val="24"/>
          <w:szCs w:val="24"/>
        </w:rPr>
        <w:t xml:space="preserve">) </w:t>
      </w:r>
      <w:proofErr w:type="spellStart"/>
      <w:r w:rsidRPr="003C0ED1">
        <w:rPr>
          <w:sz w:val="24"/>
          <w:szCs w:val="24"/>
        </w:rPr>
        <w:t>daje</w:t>
      </w:r>
      <w:proofErr w:type="spellEnd"/>
      <w:r w:rsidRPr="003C0ED1">
        <w:rPr>
          <w:sz w:val="24"/>
          <w:szCs w:val="24"/>
        </w:rPr>
        <w:t xml:space="preserve"> </w:t>
      </w:r>
      <w:proofErr w:type="spellStart"/>
      <w:r w:rsidRPr="003C0ED1">
        <w:rPr>
          <w:sz w:val="24"/>
          <w:szCs w:val="24"/>
        </w:rPr>
        <w:t>maksimalni</w:t>
      </w:r>
      <w:proofErr w:type="spellEnd"/>
      <w:r w:rsidRPr="003C0ED1">
        <w:rPr>
          <w:sz w:val="24"/>
          <w:szCs w:val="24"/>
        </w:rPr>
        <w:t xml:space="preserve"> </w:t>
      </w:r>
      <w:proofErr w:type="spellStart"/>
      <w:r w:rsidRPr="003C0ED1">
        <w:rPr>
          <w:sz w:val="24"/>
          <w:szCs w:val="24"/>
        </w:rPr>
        <w:t>finansijski</w:t>
      </w:r>
      <w:proofErr w:type="spellEnd"/>
      <w:r w:rsidRPr="003C0ED1">
        <w:rPr>
          <w:sz w:val="24"/>
          <w:szCs w:val="24"/>
        </w:rPr>
        <w:t xml:space="preserve"> </w:t>
      </w:r>
      <w:proofErr w:type="spellStart"/>
      <w:r w:rsidRPr="003C0ED1">
        <w:rPr>
          <w:sz w:val="24"/>
          <w:szCs w:val="24"/>
        </w:rPr>
        <w:t>rezultat</w:t>
      </w:r>
      <w:proofErr w:type="spellEnd"/>
      <w:r w:rsidRPr="003C0ED1">
        <w:rPr>
          <w:sz w:val="24"/>
          <w:szCs w:val="24"/>
        </w:rPr>
        <w:t xml:space="preserve"> (</w:t>
      </w:r>
      <w:proofErr w:type="spellStart"/>
      <w:r w:rsidRPr="003C0ED1">
        <w:rPr>
          <w:sz w:val="24"/>
          <w:szCs w:val="24"/>
        </w:rPr>
        <w:t>Sf</w:t>
      </w:r>
      <w:proofErr w:type="spellEnd"/>
      <w:r w:rsidRPr="003C0ED1">
        <w:rPr>
          <w:sz w:val="24"/>
          <w:szCs w:val="24"/>
        </w:rPr>
        <w:t xml:space="preserve">) </w:t>
      </w:r>
      <w:proofErr w:type="gramStart"/>
      <w:r w:rsidRPr="003C0ED1">
        <w:rPr>
          <w:sz w:val="24"/>
          <w:szCs w:val="24"/>
        </w:rPr>
        <w:t>od</w:t>
      </w:r>
      <w:proofErr w:type="gramEnd"/>
      <w:r w:rsidRPr="003C0ED1">
        <w:rPr>
          <w:sz w:val="24"/>
          <w:szCs w:val="24"/>
        </w:rPr>
        <w:t xml:space="preserve"> 100 </w:t>
      </w:r>
      <w:proofErr w:type="spellStart"/>
      <w:r w:rsidRPr="003C0ED1">
        <w:rPr>
          <w:sz w:val="24"/>
          <w:szCs w:val="24"/>
        </w:rPr>
        <w:t>bodova</w:t>
      </w:r>
      <w:proofErr w:type="spellEnd"/>
      <w:r w:rsidRPr="003C0ED1">
        <w:rPr>
          <w:sz w:val="24"/>
          <w:szCs w:val="24"/>
        </w:rPr>
        <w:t xml:space="preserve">. Za </w:t>
      </w:r>
      <w:proofErr w:type="spellStart"/>
      <w:r w:rsidRPr="003C0ED1">
        <w:rPr>
          <w:sz w:val="24"/>
          <w:szCs w:val="24"/>
        </w:rPr>
        <w:t>obračun</w:t>
      </w:r>
      <w:proofErr w:type="spellEnd"/>
      <w:r w:rsidRPr="003C0ED1">
        <w:rPr>
          <w:sz w:val="24"/>
          <w:szCs w:val="24"/>
        </w:rPr>
        <w:t xml:space="preserve"> </w:t>
      </w:r>
      <w:proofErr w:type="spellStart"/>
      <w:r w:rsidRPr="003C0ED1">
        <w:rPr>
          <w:sz w:val="24"/>
          <w:szCs w:val="24"/>
        </w:rPr>
        <w:t>finansijskih</w:t>
      </w:r>
      <w:proofErr w:type="spellEnd"/>
      <w:r w:rsidRPr="003C0ED1">
        <w:rPr>
          <w:sz w:val="24"/>
          <w:szCs w:val="24"/>
        </w:rPr>
        <w:t xml:space="preserve"> </w:t>
      </w:r>
      <w:proofErr w:type="spellStart"/>
      <w:r w:rsidRPr="003C0ED1">
        <w:rPr>
          <w:sz w:val="24"/>
          <w:szCs w:val="24"/>
        </w:rPr>
        <w:t>rezultata</w:t>
      </w:r>
      <w:proofErr w:type="spellEnd"/>
      <w:r w:rsidRPr="003C0ED1">
        <w:rPr>
          <w:sz w:val="24"/>
          <w:szCs w:val="24"/>
        </w:rPr>
        <w:t xml:space="preserve"> (</w:t>
      </w:r>
      <w:proofErr w:type="spellStart"/>
      <w:r w:rsidRPr="003C0ED1">
        <w:rPr>
          <w:sz w:val="24"/>
          <w:szCs w:val="24"/>
        </w:rPr>
        <w:t>Sf</w:t>
      </w:r>
      <w:proofErr w:type="spellEnd"/>
      <w:r w:rsidRPr="003C0ED1">
        <w:rPr>
          <w:sz w:val="24"/>
          <w:szCs w:val="24"/>
        </w:rPr>
        <w:t xml:space="preserve">) </w:t>
      </w:r>
      <w:proofErr w:type="spellStart"/>
      <w:r w:rsidRPr="003C0ED1">
        <w:rPr>
          <w:sz w:val="24"/>
          <w:szCs w:val="24"/>
        </w:rPr>
        <w:t>svih</w:t>
      </w:r>
      <w:proofErr w:type="spellEnd"/>
      <w:r w:rsidRPr="003C0ED1">
        <w:rPr>
          <w:sz w:val="24"/>
          <w:szCs w:val="24"/>
        </w:rPr>
        <w:t xml:space="preserve"> </w:t>
      </w:r>
      <w:proofErr w:type="spellStart"/>
      <w:r w:rsidRPr="003C0ED1">
        <w:rPr>
          <w:sz w:val="24"/>
          <w:szCs w:val="24"/>
        </w:rPr>
        <w:t>ponuda</w:t>
      </w:r>
      <w:proofErr w:type="spellEnd"/>
      <w:r w:rsidRPr="003C0ED1">
        <w:rPr>
          <w:sz w:val="24"/>
          <w:szCs w:val="24"/>
        </w:rPr>
        <w:t xml:space="preserve"> </w:t>
      </w:r>
      <w:proofErr w:type="spellStart"/>
      <w:r w:rsidRPr="003C0ED1">
        <w:rPr>
          <w:sz w:val="24"/>
          <w:szCs w:val="24"/>
        </w:rPr>
        <w:t>koristiće</w:t>
      </w:r>
      <w:proofErr w:type="spellEnd"/>
      <w:r w:rsidRPr="003C0ED1">
        <w:rPr>
          <w:sz w:val="24"/>
          <w:szCs w:val="24"/>
        </w:rPr>
        <w:t xml:space="preserve"> se formula </w:t>
      </w:r>
      <w:proofErr w:type="spellStart"/>
      <w:r w:rsidRPr="003C0ED1">
        <w:rPr>
          <w:sz w:val="24"/>
          <w:szCs w:val="24"/>
        </w:rPr>
        <w:t>kako</w:t>
      </w:r>
      <w:proofErr w:type="spellEnd"/>
      <w:r w:rsidRPr="003C0ED1">
        <w:rPr>
          <w:sz w:val="24"/>
          <w:szCs w:val="24"/>
        </w:rPr>
        <w:t xml:space="preserve"> </w:t>
      </w:r>
      <w:proofErr w:type="spellStart"/>
      <w:r w:rsidRPr="003C0ED1">
        <w:rPr>
          <w:sz w:val="24"/>
          <w:szCs w:val="24"/>
        </w:rPr>
        <w:t>slijedi</w:t>
      </w:r>
      <w:proofErr w:type="spellEnd"/>
      <w:r w:rsidRPr="003C0ED1">
        <w:rPr>
          <w:sz w:val="24"/>
          <w:szCs w:val="24"/>
        </w:rPr>
        <w:t>:</w:t>
      </w:r>
    </w:p>
    <w:p w:rsidR="003C0ED1" w:rsidRPr="003C0ED1" w:rsidRDefault="003C0ED1" w:rsidP="003C0ED1">
      <w:pPr>
        <w:pStyle w:val="NoSpacing"/>
        <w:jc w:val="both"/>
        <w:rPr>
          <w:sz w:val="24"/>
          <w:szCs w:val="24"/>
        </w:rPr>
      </w:pPr>
      <w:proofErr w:type="spellStart"/>
      <w:r w:rsidRPr="003C0ED1">
        <w:rPr>
          <w:sz w:val="24"/>
          <w:szCs w:val="24"/>
        </w:rPr>
        <w:t>Sf</w:t>
      </w:r>
      <w:proofErr w:type="spellEnd"/>
      <w:r w:rsidRPr="003C0ED1">
        <w:rPr>
          <w:sz w:val="24"/>
          <w:szCs w:val="24"/>
        </w:rPr>
        <w:t xml:space="preserve"> =100 x </w:t>
      </w:r>
      <w:proofErr w:type="spellStart"/>
      <w:r w:rsidRPr="003C0ED1">
        <w:rPr>
          <w:sz w:val="24"/>
          <w:szCs w:val="24"/>
        </w:rPr>
        <w:t>Fm</w:t>
      </w:r>
      <w:proofErr w:type="spellEnd"/>
      <w:r w:rsidRPr="003C0ED1">
        <w:rPr>
          <w:sz w:val="24"/>
          <w:szCs w:val="24"/>
        </w:rPr>
        <w:t xml:space="preserve">/F, u </w:t>
      </w:r>
      <w:proofErr w:type="spellStart"/>
      <w:r w:rsidRPr="003C0ED1">
        <w:rPr>
          <w:sz w:val="24"/>
          <w:szCs w:val="24"/>
        </w:rPr>
        <w:t>kojoj</w:t>
      </w:r>
      <w:proofErr w:type="spellEnd"/>
      <w:r w:rsidRPr="003C0ED1">
        <w:rPr>
          <w:sz w:val="24"/>
          <w:szCs w:val="24"/>
        </w:rPr>
        <w:t xml:space="preserve"> je “</w:t>
      </w:r>
      <w:proofErr w:type="spellStart"/>
      <w:r w:rsidRPr="003C0ED1">
        <w:rPr>
          <w:sz w:val="24"/>
          <w:szCs w:val="24"/>
        </w:rPr>
        <w:t>Sf</w:t>
      </w:r>
      <w:proofErr w:type="spellEnd"/>
      <w:r w:rsidRPr="003C0ED1">
        <w:rPr>
          <w:sz w:val="24"/>
          <w:szCs w:val="24"/>
        </w:rPr>
        <w:t xml:space="preserve">” </w:t>
      </w:r>
      <w:proofErr w:type="spellStart"/>
      <w:r w:rsidRPr="003C0ED1">
        <w:rPr>
          <w:sz w:val="24"/>
          <w:szCs w:val="24"/>
        </w:rPr>
        <w:t>maksimalni</w:t>
      </w:r>
      <w:proofErr w:type="spellEnd"/>
      <w:r w:rsidRPr="003C0ED1">
        <w:rPr>
          <w:sz w:val="24"/>
          <w:szCs w:val="24"/>
        </w:rPr>
        <w:t xml:space="preserve"> </w:t>
      </w:r>
      <w:proofErr w:type="spellStart"/>
      <w:r w:rsidRPr="003C0ED1">
        <w:rPr>
          <w:sz w:val="24"/>
          <w:szCs w:val="24"/>
        </w:rPr>
        <w:t>finansijski</w:t>
      </w:r>
      <w:proofErr w:type="spellEnd"/>
      <w:r w:rsidRPr="003C0ED1">
        <w:rPr>
          <w:sz w:val="24"/>
          <w:szCs w:val="24"/>
        </w:rPr>
        <w:t xml:space="preserve"> </w:t>
      </w:r>
      <w:proofErr w:type="spellStart"/>
      <w:r w:rsidRPr="003C0ED1">
        <w:rPr>
          <w:sz w:val="24"/>
          <w:szCs w:val="24"/>
        </w:rPr>
        <w:t>rezultat</w:t>
      </w:r>
      <w:proofErr w:type="spellEnd"/>
      <w:r w:rsidRPr="003C0ED1">
        <w:rPr>
          <w:sz w:val="24"/>
          <w:szCs w:val="24"/>
        </w:rPr>
        <w:t>, “</w:t>
      </w:r>
      <w:proofErr w:type="spellStart"/>
      <w:r w:rsidRPr="003C0ED1">
        <w:rPr>
          <w:sz w:val="24"/>
          <w:szCs w:val="24"/>
        </w:rPr>
        <w:t>Fm</w:t>
      </w:r>
      <w:proofErr w:type="spellEnd"/>
      <w:r w:rsidRPr="003C0ED1">
        <w:rPr>
          <w:sz w:val="24"/>
          <w:szCs w:val="24"/>
        </w:rPr>
        <w:t xml:space="preserve">” je </w:t>
      </w:r>
      <w:proofErr w:type="spellStart"/>
      <w:r w:rsidRPr="003C0ED1">
        <w:rPr>
          <w:sz w:val="24"/>
          <w:szCs w:val="24"/>
        </w:rPr>
        <w:t>najniža</w:t>
      </w:r>
      <w:proofErr w:type="spellEnd"/>
      <w:r w:rsidRPr="003C0ED1">
        <w:rPr>
          <w:sz w:val="24"/>
          <w:szCs w:val="24"/>
        </w:rPr>
        <w:t xml:space="preserve"> </w:t>
      </w:r>
      <w:proofErr w:type="spellStart"/>
      <w:r w:rsidRPr="003C0ED1">
        <w:rPr>
          <w:sz w:val="24"/>
          <w:szCs w:val="24"/>
        </w:rPr>
        <w:t>ponuđena</w:t>
      </w:r>
      <w:proofErr w:type="spellEnd"/>
      <w:r w:rsidRPr="003C0ED1">
        <w:rPr>
          <w:sz w:val="24"/>
          <w:szCs w:val="24"/>
        </w:rPr>
        <w:t xml:space="preserve"> </w:t>
      </w:r>
      <w:proofErr w:type="spellStart"/>
      <w:r w:rsidRPr="003C0ED1">
        <w:rPr>
          <w:sz w:val="24"/>
          <w:szCs w:val="24"/>
        </w:rPr>
        <w:t>cijena</w:t>
      </w:r>
      <w:proofErr w:type="spellEnd"/>
      <w:r w:rsidRPr="003C0ED1">
        <w:rPr>
          <w:sz w:val="24"/>
          <w:szCs w:val="24"/>
        </w:rPr>
        <w:t xml:space="preserve"> </w:t>
      </w:r>
      <w:proofErr w:type="spellStart"/>
      <w:r w:rsidRPr="003C0ED1">
        <w:rPr>
          <w:sz w:val="24"/>
          <w:szCs w:val="24"/>
        </w:rPr>
        <w:t>i</w:t>
      </w:r>
      <w:proofErr w:type="spellEnd"/>
      <w:r w:rsidRPr="003C0ED1">
        <w:rPr>
          <w:sz w:val="24"/>
          <w:szCs w:val="24"/>
        </w:rPr>
        <w:t xml:space="preserve"> “F” je </w:t>
      </w:r>
      <w:proofErr w:type="spellStart"/>
      <w:r w:rsidRPr="003C0ED1">
        <w:rPr>
          <w:sz w:val="24"/>
          <w:szCs w:val="24"/>
        </w:rPr>
        <w:t>ponuđena</w:t>
      </w:r>
      <w:proofErr w:type="spellEnd"/>
      <w:r w:rsidRPr="003C0ED1">
        <w:rPr>
          <w:sz w:val="24"/>
          <w:szCs w:val="24"/>
        </w:rPr>
        <w:t xml:space="preserve"> </w:t>
      </w:r>
      <w:proofErr w:type="spellStart"/>
      <w:r w:rsidRPr="003C0ED1">
        <w:rPr>
          <w:sz w:val="24"/>
          <w:szCs w:val="24"/>
        </w:rPr>
        <w:t>cijena</w:t>
      </w:r>
      <w:proofErr w:type="spellEnd"/>
      <w:r w:rsidRPr="003C0ED1">
        <w:rPr>
          <w:sz w:val="24"/>
          <w:szCs w:val="24"/>
        </w:rPr>
        <w:t xml:space="preserve"> </w:t>
      </w:r>
      <w:proofErr w:type="spellStart"/>
      <w:r w:rsidRPr="003C0ED1">
        <w:rPr>
          <w:sz w:val="24"/>
          <w:szCs w:val="24"/>
        </w:rPr>
        <w:t>ponude</w:t>
      </w:r>
      <w:proofErr w:type="spellEnd"/>
      <w:r w:rsidRPr="003C0ED1">
        <w:rPr>
          <w:sz w:val="24"/>
          <w:szCs w:val="24"/>
        </w:rPr>
        <w:t xml:space="preserve"> za </w:t>
      </w:r>
      <w:proofErr w:type="spellStart"/>
      <w:r w:rsidRPr="003C0ED1">
        <w:rPr>
          <w:sz w:val="24"/>
          <w:szCs w:val="24"/>
        </w:rPr>
        <w:t>koju</w:t>
      </w:r>
      <w:proofErr w:type="spellEnd"/>
      <w:r w:rsidRPr="003C0ED1">
        <w:rPr>
          <w:sz w:val="24"/>
          <w:szCs w:val="24"/>
        </w:rPr>
        <w:t xml:space="preserve"> se </w:t>
      </w:r>
      <w:proofErr w:type="spellStart"/>
      <w:r w:rsidRPr="003C0ED1">
        <w:rPr>
          <w:sz w:val="24"/>
          <w:szCs w:val="24"/>
        </w:rPr>
        <w:t>radi</w:t>
      </w:r>
      <w:proofErr w:type="spellEnd"/>
      <w:r w:rsidRPr="003C0ED1">
        <w:rPr>
          <w:sz w:val="24"/>
          <w:szCs w:val="24"/>
        </w:rPr>
        <w:t xml:space="preserve"> </w:t>
      </w:r>
      <w:proofErr w:type="spellStart"/>
      <w:r w:rsidRPr="003C0ED1">
        <w:rPr>
          <w:sz w:val="24"/>
          <w:szCs w:val="24"/>
        </w:rPr>
        <w:t>obračun</w:t>
      </w:r>
      <w:proofErr w:type="spellEnd"/>
      <w:r w:rsidRPr="003C0ED1">
        <w:rPr>
          <w:sz w:val="24"/>
          <w:szCs w:val="24"/>
        </w:rPr>
        <w:t xml:space="preserve">.   </w:t>
      </w:r>
    </w:p>
    <w:p w:rsidR="003C0ED1" w:rsidRPr="003C0ED1" w:rsidRDefault="003C0ED1" w:rsidP="003C0ED1">
      <w:pPr>
        <w:pStyle w:val="NoSpacing"/>
        <w:jc w:val="both"/>
        <w:rPr>
          <w:sz w:val="24"/>
          <w:szCs w:val="24"/>
        </w:rPr>
      </w:pPr>
      <w:proofErr w:type="spellStart"/>
      <w:r w:rsidRPr="003C0ED1">
        <w:rPr>
          <w:sz w:val="24"/>
          <w:szCs w:val="24"/>
        </w:rPr>
        <w:t>Odnos</w:t>
      </w:r>
      <w:proofErr w:type="spellEnd"/>
      <w:r w:rsidRPr="003C0ED1">
        <w:rPr>
          <w:sz w:val="24"/>
          <w:szCs w:val="24"/>
        </w:rPr>
        <w:t xml:space="preserve"> </w:t>
      </w:r>
      <w:proofErr w:type="spellStart"/>
      <w:r w:rsidRPr="003C0ED1">
        <w:rPr>
          <w:sz w:val="24"/>
          <w:szCs w:val="24"/>
        </w:rPr>
        <w:t>tehničke</w:t>
      </w:r>
      <w:proofErr w:type="spellEnd"/>
      <w:r w:rsidRPr="003C0ED1">
        <w:rPr>
          <w:sz w:val="24"/>
          <w:szCs w:val="24"/>
        </w:rPr>
        <w:t xml:space="preserve"> (T)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finansijske</w:t>
      </w:r>
      <w:proofErr w:type="spellEnd"/>
      <w:r w:rsidRPr="003C0ED1">
        <w:rPr>
          <w:sz w:val="24"/>
          <w:szCs w:val="24"/>
        </w:rPr>
        <w:t xml:space="preserve"> (P) </w:t>
      </w:r>
      <w:proofErr w:type="spellStart"/>
      <w:r w:rsidRPr="003C0ED1">
        <w:rPr>
          <w:sz w:val="24"/>
          <w:szCs w:val="24"/>
        </w:rPr>
        <w:t>ponude</w:t>
      </w:r>
      <w:proofErr w:type="spellEnd"/>
      <w:r w:rsidRPr="003C0ED1">
        <w:rPr>
          <w:sz w:val="24"/>
          <w:szCs w:val="24"/>
        </w:rPr>
        <w:t xml:space="preserve"> je </w:t>
      </w:r>
      <w:proofErr w:type="spellStart"/>
      <w:r w:rsidRPr="003C0ED1">
        <w:rPr>
          <w:sz w:val="24"/>
          <w:szCs w:val="24"/>
        </w:rPr>
        <w:t>prikazan</w:t>
      </w:r>
      <w:proofErr w:type="spellEnd"/>
      <w:r w:rsidRPr="003C0ED1">
        <w:rPr>
          <w:sz w:val="24"/>
          <w:szCs w:val="24"/>
        </w:rPr>
        <w:t xml:space="preserve"> u </w:t>
      </w:r>
      <w:proofErr w:type="spellStart"/>
      <w:r w:rsidRPr="003C0ED1">
        <w:rPr>
          <w:sz w:val="24"/>
          <w:szCs w:val="24"/>
        </w:rPr>
        <w:t>nastavku</w:t>
      </w:r>
      <w:proofErr w:type="spellEnd"/>
      <w:r w:rsidRPr="003C0ED1">
        <w:rPr>
          <w:sz w:val="24"/>
          <w:szCs w:val="24"/>
        </w:rPr>
        <w:t>:</w:t>
      </w:r>
    </w:p>
    <w:p w:rsidR="003C0ED1" w:rsidRPr="003C0ED1" w:rsidRDefault="003C0ED1" w:rsidP="003C0ED1">
      <w:pPr>
        <w:pStyle w:val="NoSpacing"/>
        <w:jc w:val="both"/>
        <w:rPr>
          <w:sz w:val="24"/>
          <w:szCs w:val="24"/>
        </w:rPr>
      </w:pPr>
      <w:r>
        <w:rPr>
          <w:sz w:val="24"/>
          <w:szCs w:val="24"/>
        </w:rPr>
        <w:t>T=8</w:t>
      </w:r>
      <w:r w:rsidRPr="003C0ED1">
        <w:rPr>
          <w:sz w:val="24"/>
          <w:szCs w:val="24"/>
        </w:rPr>
        <w:t xml:space="preserve">0 </w:t>
      </w:r>
      <w:proofErr w:type="spellStart"/>
      <w:r w:rsidRPr="003C0ED1">
        <w:rPr>
          <w:sz w:val="24"/>
          <w:szCs w:val="24"/>
        </w:rPr>
        <w:t>bodova</w:t>
      </w:r>
      <w:proofErr w:type="spellEnd"/>
      <w:r w:rsidRPr="003C0ED1">
        <w:rPr>
          <w:sz w:val="24"/>
          <w:szCs w:val="24"/>
        </w:rPr>
        <w:t xml:space="preserve">, </w:t>
      </w:r>
      <w:proofErr w:type="spellStart"/>
      <w:r w:rsidRPr="003C0ED1">
        <w:rPr>
          <w:sz w:val="24"/>
          <w:szCs w:val="24"/>
        </w:rPr>
        <w:t>i</w:t>
      </w:r>
      <w:proofErr w:type="spellEnd"/>
    </w:p>
    <w:p w:rsidR="003C0ED1" w:rsidRPr="003C0ED1" w:rsidRDefault="003C0ED1" w:rsidP="003C0ED1">
      <w:pPr>
        <w:pStyle w:val="NoSpacing"/>
        <w:jc w:val="both"/>
        <w:rPr>
          <w:sz w:val="24"/>
          <w:szCs w:val="24"/>
        </w:rPr>
      </w:pPr>
      <w:r>
        <w:rPr>
          <w:sz w:val="24"/>
          <w:szCs w:val="24"/>
        </w:rPr>
        <w:t>P= 2</w:t>
      </w:r>
      <w:r w:rsidRPr="003C0ED1">
        <w:rPr>
          <w:sz w:val="24"/>
          <w:szCs w:val="24"/>
        </w:rPr>
        <w:t xml:space="preserve">0 </w:t>
      </w:r>
      <w:proofErr w:type="spellStart"/>
      <w:r w:rsidRPr="003C0ED1">
        <w:rPr>
          <w:sz w:val="24"/>
          <w:szCs w:val="24"/>
        </w:rPr>
        <w:t>bodova</w:t>
      </w:r>
      <w:proofErr w:type="spellEnd"/>
    </w:p>
    <w:p w:rsidR="003C0ED1" w:rsidRPr="003C0ED1" w:rsidRDefault="003C0ED1" w:rsidP="003C0ED1">
      <w:pPr>
        <w:pStyle w:val="NoSpacing"/>
        <w:jc w:val="both"/>
        <w:rPr>
          <w:sz w:val="24"/>
          <w:szCs w:val="24"/>
        </w:rPr>
      </w:pPr>
      <w:proofErr w:type="spellStart"/>
      <w:r w:rsidRPr="003C0ED1">
        <w:rPr>
          <w:sz w:val="24"/>
          <w:szCs w:val="24"/>
        </w:rPr>
        <w:t>Ponude</w:t>
      </w:r>
      <w:proofErr w:type="spellEnd"/>
      <w:r w:rsidRPr="003C0ED1">
        <w:rPr>
          <w:sz w:val="24"/>
          <w:szCs w:val="24"/>
        </w:rPr>
        <w:t xml:space="preserve"> se </w:t>
      </w:r>
      <w:proofErr w:type="spellStart"/>
      <w:r w:rsidRPr="003C0ED1">
        <w:rPr>
          <w:sz w:val="24"/>
          <w:szCs w:val="24"/>
        </w:rPr>
        <w:t>rangiraju</w:t>
      </w:r>
      <w:proofErr w:type="spellEnd"/>
      <w:r w:rsidRPr="003C0ED1">
        <w:rPr>
          <w:sz w:val="24"/>
          <w:szCs w:val="24"/>
        </w:rPr>
        <w:t xml:space="preserve"> </w:t>
      </w:r>
      <w:proofErr w:type="spellStart"/>
      <w:proofErr w:type="gramStart"/>
      <w:r w:rsidRPr="003C0ED1">
        <w:rPr>
          <w:sz w:val="24"/>
          <w:szCs w:val="24"/>
        </w:rPr>
        <w:t>na</w:t>
      </w:r>
      <w:proofErr w:type="spellEnd"/>
      <w:proofErr w:type="gramEnd"/>
      <w:r w:rsidRPr="003C0ED1">
        <w:rPr>
          <w:sz w:val="24"/>
          <w:szCs w:val="24"/>
        </w:rPr>
        <w:t xml:space="preserve"> </w:t>
      </w:r>
      <w:proofErr w:type="spellStart"/>
      <w:r w:rsidRPr="003C0ED1">
        <w:rPr>
          <w:sz w:val="24"/>
          <w:szCs w:val="24"/>
        </w:rPr>
        <w:t>osnovu</w:t>
      </w:r>
      <w:proofErr w:type="spellEnd"/>
      <w:r w:rsidRPr="003C0ED1">
        <w:rPr>
          <w:sz w:val="24"/>
          <w:szCs w:val="24"/>
        </w:rPr>
        <w:t xml:space="preserve"> </w:t>
      </w:r>
      <w:proofErr w:type="spellStart"/>
      <w:r w:rsidRPr="003C0ED1">
        <w:rPr>
          <w:sz w:val="24"/>
          <w:szCs w:val="24"/>
        </w:rPr>
        <w:t>rezultata</w:t>
      </w:r>
      <w:proofErr w:type="spellEnd"/>
      <w:r w:rsidRPr="003C0ED1">
        <w:rPr>
          <w:sz w:val="24"/>
          <w:szCs w:val="24"/>
        </w:rPr>
        <w:t xml:space="preserve"> </w:t>
      </w:r>
      <w:proofErr w:type="spellStart"/>
      <w:r w:rsidRPr="003C0ED1">
        <w:rPr>
          <w:sz w:val="24"/>
          <w:szCs w:val="24"/>
        </w:rPr>
        <w:t>kombinovane</w:t>
      </w:r>
      <w:proofErr w:type="spellEnd"/>
      <w:r w:rsidRPr="003C0ED1">
        <w:rPr>
          <w:sz w:val="24"/>
          <w:szCs w:val="24"/>
        </w:rPr>
        <w:t xml:space="preserve"> </w:t>
      </w:r>
      <w:proofErr w:type="spellStart"/>
      <w:r w:rsidRPr="003C0ED1">
        <w:rPr>
          <w:sz w:val="24"/>
          <w:szCs w:val="24"/>
        </w:rPr>
        <w:t>tehničke</w:t>
      </w:r>
      <w:proofErr w:type="spellEnd"/>
      <w:r w:rsidRPr="003C0ED1">
        <w:rPr>
          <w:sz w:val="24"/>
          <w:szCs w:val="24"/>
        </w:rPr>
        <w:t xml:space="preserve"> (St)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finansijske</w:t>
      </w:r>
      <w:proofErr w:type="spellEnd"/>
      <w:r w:rsidRPr="003C0ED1">
        <w:rPr>
          <w:sz w:val="24"/>
          <w:szCs w:val="24"/>
        </w:rPr>
        <w:t xml:space="preserve"> (</w:t>
      </w:r>
      <w:proofErr w:type="spellStart"/>
      <w:r w:rsidRPr="003C0ED1">
        <w:rPr>
          <w:sz w:val="24"/>
          <w:szCs w:val="24"/>
        </w:rPr>
        <w:t>Sf</w:t>
      </w:r>
      <w:proofErr w:type="spellEnd"/>
      <w:r w:rsidRPr="003C0ED1">
        <w:rPr>
          <w:sz w:val="24"/>
          <w:szCs w:val="24"/>
        </w:rPr>
        <w:t xml:space="preserve">) </w:t>
      </w:r>
      <w:proofErr w:type="spellStart"/>
      <w:r w:rsidRPr="003C0ED1">
        <w:rPr>
          <w:sz w:val="24"/>
          <w:szCs w:val="24"/>
        </w:rPr>
        <w:t>ponude</w:t>
      </w:r>
      <w:proofErr w:type="spellEnd"/>
      <w:r w:rsidRPr="003C0ED1">
        <w:rPr>
          <w:sz w:val="24"/>
          <w:szCs w:val="24"/>
        </w:rPr>
        <w:t xml:space="preserve">, </w:t>
      </w:r>
      <w:proofErr w:type="spellStart"/>
      <w:r w:rsidRPr="003C0ED1">
        <w:rPr>
          <w:sz w:val="24"/>
          <w:szCs w:val="24"/>
        </w:rPr>
        <w:t>koristeći</w:t>
      </w:r>
      <w:proofErr w:type="spellEnd"/>
      <w:r w:rsidRPr="003C0ED1">
        <w:rPr>
          <w:sz w:val="24"/>
          <w:szCs w:val="24"/>
        </w:rPr>
        <w:t xml:space="preserve"> </w:t>
      </w:r>
      <w:proofErr w:type="spellStart"/>
      <w:r w:rsidRPr="003C0ED1">
        <w:rPr>
          <w:sz w:val="24"/>
          <w:szCs w:val="24"/>
        </w:rPr>
        <w:t>odnos</w:t>
      </w:r>
      <w:proofErr w:type="spellEnd"/>
      <w:r w:rsidRPr="003C0ED1">
        <w:rPr>
          <w:sz w:val="24"/>
          <w:szCs w:val="24"/>
        </w:rPr>
        <w:t xml:space="preserve"> (T= </w:t>
      </w:r>
      <w:proofErr w:type="spellStart"/>
      <w:r w:rsidRPr="003C0ED1">
        <w:rPr>
          <w:sz w:val="24"/>
          <w:szCs w:val="24"/>
        </w:rPr>
        <w:t>broj</w:t>
      </w:r>
      <w:proofErr w:type="spellEnd"/>
      <w:r w:rsidRPr="003C0ED1">
        <w:rPr>
          <w:sz w:val="24"/>
          <w:szCs w:val="24"/>
        </w:rPr>
        <w:t xml:space="preserve"> </w:t>
      </w:r>
      <w:proofErr w:type="spellStart"/>
      <w:r w:rsidRPr="003C0ED1">
        <w:rPr>
          <w:sz w:val="24"/>
          <w:szCs w:val="24"/>
        </w:rPr>
        <w:t>bodova</w:t>
      </w:r>
      <w:proofErr w:type="spellEnd"/>
      <w:r w:rsidRPr="003C0ED1">
        <w:rPr>
          <w:sz w:val="24"/>
          <w:szCs w:val="24"/>
        </w:rPr>
        <w:t xml:space="preserve"> </w:t>
      </w:r>
      <w:proofErr w:type="spellStart"/>
      <w:r w:rsidRPr="003C0ED1">
        <w:rPr>
          <w:sz w:val="24"/>
          <w:szCs w:val="24"/>
        </w:rPr>
        <w:t>dodijeljen</w:t>
      </w:r>
      <w:proofErr w:type="spellEnd"/>
      <w:r w:rsidRPr="003C0ED1">
        <w:rPr>
          <w:sz w:val="24"/>
          <w:szCs w:val="24"/>
        </w:rPr>
        <w:t xml:space="preserve"> </w:t>
      </w:r>
      <w:proofErr w:type="spellStart"/>
      <w:r w:rsidRPr="003C0ED1">
        <w:rPr>
          <w:sz w:val="24"/>
          <w:szCs w:val="24"/>
        </w:rPr>
        <w:t>tehničkoj</w:t>
      </w:r>
      <w:proofErr w:type="spellEnd"/>
      <w:r w:rsidRPr="003C0ED1">
        <w:rPr>
          <w:sz w:val="24"/>
          <w:szCs w:val="24"/>
        </w:rPr>
        <w:t xml:space="preserve"> </w:t>
      </w:r>
      <w:proofErr w:type="spellStart"/>
      <w:r w:rsidRPr="003C0ED1">
        <w:rPr>
          <w:sz w:val="24"/>
          <w:szCs w:val="24"/>
        </w:rPr>
        <w:t>ponudi</w:t>
      </w:r>
      <w:proofErr w:type="spellEnd"/>
      <w:r w:rsidRPr="003C0ED1">
        <w:rPr>
          <w:sz w:val="24"/>
          <w:szCs w:val="24"/>
        </w:rPr>
        <w:t xml:space="preserve">, P= </w:t>
      </w:r>
      <w:proofErr w:type="spellStart"/>
      <w:r w:rsidRPr="003C0ED1">
        <w:rPr>
          <w:sz w:val="24"/>
          <w:szCs w:val="24"/>
        </w:rPr>
        <w:t>broj</w:t>
      </w:r>
      <w:proofErr w:type="spellEnd"/>
      <w:r w:rsidRPr="003C0ED1">
        <w:rPr>
          <w:sz w:val="24"/>
          <w:szCs w:val="24"/>
        </w:rPr>
        <w:t xml:space="preserve"> </w:t>
      </w:r>
      <w:proofErr w:type="spellStart"/>
      <w:r w:rsidRPr="003C0ED1">
        <w:rPr>
          <w:sz w:val="24"/>
          <w:szCs w:val="24"/>
        </w:rPr>
        <w:t>bodova</w:t>
      </w:r>
      <w:proofErr w:type="spellEnd"/>
      <w:r w:rsidRPr="003C0ED1">
        <w:rPr>
          <w:sz w:val="24"/>
          <w:szCs w:val="24"/>
        </w:rPr>
        <w:t xml:space="preserve"> </w:t>
      </w:r>
      <w:proofErr w:type="spellStart"/>
      <w:r w:rsidRPr="003C0ED1">
        <w:rPr>
          <w:sz w:val="24"/>
          <w:szCs w:val="24"/>
        </w:rPr>
        <w:t>dodijeljen</w:t>
      </w:r>
      <w:proofErr w:type="spellEnd"/>
      <w:r w:rsidRPr="003C0ED1">
        <w:rPr>
          <w:sz w:val="24"/>
          <w:szCs w:val="24"/>
        </w:rPr>
        <w:t xml:space="preserve"> </w:t>
      </w:r>
      <w:proofErr w:type="spellStart"/>
      <w:r w:rsidRPr="003C0ED1">
        <w:rPr>
          <w:sz w:val="24"/>
          <w:szCs w:val="24"/>
        </w:rPr>
        <w:t>finansijskoj</w:t>
      </w:r>
      <w:proofErr w:type="spellEnd"/>
      <w:r w:rsidRPr="003C0ED1">
        <w:rPr>
          <w:sz w:val="24"/>
          <w:szCs w:val="24"/>
        </w:rPr>
        <w:t xml:space="preserve"> </w:t>
      </w:r>
      <w:proofErr w:type="spellStart"/>
      <w:r w:rsidRPr="003C0ED1">
        <w:rPr>
          <w:sz w:val="24"/>
          <w:szCs w:val="24"/>
        </w:rPr>
        <w:t>ponudi</w:t>
      </w:r>
      <w:proofErr w:type="spellEnd"/>
      <w:r w:rsidRPr="003C0ED1">
        <w:rPr>
          <w:sz w:val="24"/>
          <w:szCs w:val="24"/>
        </w:rPr>
        <w:t xml:space="preserve">; T+P=1), </w:t>
      </w:r>
      <w:proofErr w:type="spellStart"/>
      <w:r w:rsidRPr="003C0ED1">
        <w:rPr>
          <w:sz w:val="24"/>
          <w:szCs w:val="24"/>
        </w:rPr>
        <w:t>kako</w:t>
      </w:r>
      <w:proofErr w:type="spellEnd"/>
      <w:r w:rsidRPr="003C0ED1">
        <w:rPr>
          <w:sz w:val="24"/>
          <w:szCs w:val="24"/>
        </w:rPr>
        <w:t xml:space="preserve"> </w:t>
      </w:r>
      <w:proofErr w:type="spellStart"/>
      <w:r w:rsidRPr="003C0ED1">
        <w:rPr>
          <w:sz w:val="24"/>
          <w:szCs w:val="24"/>
        </w:rPr>
        <w:t>slijedi</w:t>
      </w:r>
      <w:proofErr w:type="spellEnd"/>
      <w:r w:rsidRPr="003C0ED1">
        <w:rPr>
          <w:sz w:val="24"/>
          <w:szCs w:val="24"/>
        </w:rPr>
        <w:t>: S=</w:t>
      </w:r>
      <w:proofErr w:type="spellStart"/>
      <w:r w:rsidRPr="003C0ED1">
        <w:rPr>
          <w:sz w:val="24"/>
          <w:szCs w:val="24"/>
        </w:rPr>
        <w:t>StxT</w:t>
      </w:r>
      <w:proofErr w:type="spellEnd"/>
      <w:r w:rsidRPr="003C0ED1">
        <w:rPr>
          <w:sz w:val="24"/>
          <w:szCs w:val="24"/>
        </w:rPr>
        <w:t>%+</w:t>
      </w:r>
      <w:proofErr w:type="spellStart"/>
      <w:r w:rsidRPr="003C0ED1">
        <w:rPr>
          <w:sz w:val="24"/>
          <w:szCs w:val="24"/>
        </w:rPr>
        <w:t>SfxP</w:t>
      </w:r>
      <w:proofErr w:type="spellEnd"/>
      <w:r w:rsidRPr="003C0ED1">
        <w:rPr>
          <w:sz w:val="24"/>
          <w:szCs w:val="24"/>
        </w:rPr>
        <w:t>%</w:t>
      </w:r>
    </w:p>
    <w:p w:rsidR="003C0ED1" w:rsidRPr="003C0ED1" w:rsidRDefault="003C0ED1" w:rsidP="003C0ED1">
      <w:pPr>
        <w:pStyle w:val="NoSpacing"/>
        <w:jc w:val="both"/>
        <w:rPr>
          <w:sz w:val="24"/>
          <w:szCs w:val="24"/>
        </w:rPr>
      </w:pPr>
      <w:proofErr w:type="spellStart"/>
      <w:r w:rsidRPr="003C0ED1">
        <w:rPr>
          <w:sz w:val="24"/>
          <w:szCs w:val="24"/>
        </w:rPr>
        <w:t>Samo</w:t>
      </w:r>
      <w:proofErr w:type="spellEnd"/>
      <w:r w:rsidRPr="003C0ED1">
        <w:rPr>
          <w:sz w:val="24"/>
          <w:szCs w:val="24"/>
        </w:rPr>
        <w:t xml:space="preserve"> </w:t>
      </w:r>
      <w:proofErr w:type="spellStart"/>
      <w:r w:rsidRPr="003C0ED1">
        <w:rPr>
          <w:sz w:val="24"/>
          <w:szCs w:val="24"/>
        </w:rPr>
        <w:t>ponuđači</w:t>
      </w:r>
      <w:proofErr w:type="spellEnd"/>
      <w:r w:rsidRPr="003C0ED1">
        <w:rPr>
          <w:sz w:val="24"/>
          <w:szCs w:val="24"/>
        </w:rPr>
        <w:t xml:space="preserve"> </w:t>
      </w:r>
      <w:proofErr w:type="spellStart"/>
      <w:r w:rsidRPr="003C0ED1">
        <w:rPr>
          <w:sz w:val="24"/>
          <w:szCs w:val="24"/>
        </w:rPr>
        <w:t>koji</w:t>
      </w:r>
      <w:proofErr w:type="spellEnd"/>
      <w:r w:rsidRPr="003C0ED1">
        <w:rPr>
          <w:sz w:val="24"/>
          <w:szCs w:val="24"/>
        </w:rPr>
        <w:t xml:space="preserve"> </w:t>
      </w:r>
      <w:proofErr w:type="spellStart"/>
      <w:r w:rsidRPr="003C0ED1">
        <w:rPr>
          <w:sz w:val="24"/>
          <w:szCs w:val="24"/>
        </w:rPr>
        <w:t>prođu</w:t>
      </w:r>
      <w:proofErr w:type="spellEnd"/>
      <w:r w:rsidRPr="003C0ED1">
        <w:rPr>
          <w:sz w:val="24"/>
          <w:szCs w:val="24"/>
        </w:rPr>
        <w:t xml:space="preserve"> </w:t>
      </w:r>
      <w:proofErr w:type="spellStart"/>
      <w:r w:rsidRPr="003C0ED1">
        <w:rPr>
          <w:sz w:val="24"/>
          <w:szCs w:val="24"/>
        </w:rPr>
        <w:t>proces</w:t>
      </w:r>
      <w:proofErr w:type="spellEnd"/>
      <w:r w:rsidRPr="003C0ED1">
        <w:rPr>
          <w:sz w:val="24"/>
          <w:szCs w:val="24"/>
        </w:rPr>
        <w:t xml:space="preserve"> </w:t>
      </w:r>
      <w:proofErr w:type="spellStart"/>
      <w:r w:rsidRPr="003C0ED1">
        <w:rPr>
          <w:sz w:val="24"/>
          <w:szCs w:val="24"/>
        </w:rPr>
        <w:t>predkavalifikacije</w:t>
      </w:r>
      <w:proofErr w:type="spellEnd"/>
      <w:r w:rsidRPr="003C0ED1">
        <w:rPr>
          <w:sz w:val="24"/>
          <w:szCs w:val="24"/>
        </w:rPr>
        <w:t xml:space="preserve"> </w:t>
      </w:r>
      <w:proofErr w:type="spellStart"/>
      <w:r w:rsidRPr="003C0ED1">
        <w:rPr>
          <w:sz w:val="24"/>
          <w:szCs w:val="24"/>
        </w:rPr>
        <w:t>tehničke</w:t>
      </w:r>
      <w:proofErr w:type="spellEnd"/>
      <w:r w:rsidRPr="003C0ED1">
        <w:rPr>
          <w:sz w:val="24"/>
          <w:szCs w:val="24"/>
        </w:rPr>
        <w:t xml:space="preserve"> </w:t>
      </w:r>
      <w:proofErr w:type="spellStart"/>
      <w:r w:rsidRPr="003C0ED1">
        <w:rPr>
          <w:sz w:val="24"/>
          <w:szCs w:val="24"/>
        </w:rPr>
        <w:t>i</w:t>
      </w:r>
      <w:proofErr w:type="spellEnd"/>
      <w:r w:rsidRPr="003C0ED1">
        <w:rPr>
          <w:sz w:val="24"/>
          <w:szCs w:val="24"/>
        </w:rPr>
        <w:t xml:space="preserve"> </w:t>
      </w:r>
      <w:proofErr w:type="spellStart"/>
      <w:r w:rsidRPr="003C0ED1">
        <w:rPr>
          <w:sz w:val="24"/>
          <w:szCs w:val="24"/>
        </w:rPr>
        <w:t>administrativne</w:t>
      </w:r>
      <w:proofErr w:type="spellEnd"/>
      <w:r w:rsidRPr="003C0ED1">
        <w:rPr>
          <w:sz w:val="24"/>
          <w:szCs w:val="24"/>
        </w:rPr>
        <w:t xml:space="preserve"> </w:t>
      </w:r>
      <w:proofErr w:type="spellStart"/>
      <w:r w:rsidRPr="003C0ED1">
        <w:rPr>
          <w:sz w:val="24"/>
          <w:szCs w:val="24"/>
        </w:rPr>
        <w:t>evaluacije</w:t>
      </w:r>
      <w:proofErr w:type="spellEnd"/>
      <w:r w:rsidRPr="003C0ED1">
        <w:rPr>
          <w:sz w:val="24"/>
          <w:szCs w:val="24"/>
        </w:rPr>
        <w:t xml:space="preserve"> </w:t>
      </w:r>
      <w:proofErr w:type="spellStart"/>
      <w:r w:rsidRPr="003C0ED1">
        <w:rPr>
          <w:sz w:val="24"/>
          <w:szCs w:val="24"/>
        </w:rPr>
        <w:t>biće</w:t>
      </w:r>
      <w:proofErr w:type="spellEnd"/>
      <w:r w:rsidRPr="003C0ED1">
        <w:rPr>
          <w:sz w:val="24"/>
          <w:szCs w:val="24"/>
        </w:rPr>
        <w:t xml:space="preserve"> </w:t>
      </w:r>
      <w:proofErr w:type="spellStart"/>
      <w:r w:rsidRPr="003C0ED1">
        <w:rPr>
          <w:sz w:val="24"/>
          <w:szCs w:val="24"/>
        </w:rPr>
        <w:t>podvrgnuti</w:t>
      </w:r>
      <w:proofErr w:type="spellEnd"/>
      <w:r w:rsidRPr="003C0ED1">
        <w:rPr>
          <w:sz w:val="24"/>
          <w:szCs w:val="24"/>
        </w:rPr>
        <w:t xml:space="preserve"> </w:t>
      </w:r>
      <w:proofErr w:type="spellStart"/>
      <w:r w:rsidRPr="003C0ED1">
        <w:rPr>
          <w:sz w:val="24"/>
          <w:szCs w:val="24"/>
        </w:rPr>
        <w:t>ocijenjivanju</w:t>
      </w:r>
      <w:proofErr w:type="spellEnd"/>
      <w:r w:rsidRPr="003C0ED1">
        <w:rPr>
          <w:sz w:val="24"/>
          <w:szCs w:val="24"/>
        </w:rPr>
        <w:t xml:space="preserve"> </w:t>
      </w:r>
      <w:proofErr w:type="spellStart"/>
      <w:r w:rsidRPr="003C0ED1">
        <w:rPr>
          <w:sz w:val="24"/>
          <w:szCs w:val="24"/>
        </w:rPr>
        <w:t>finansijske</w:t>
      </w:r>
      <w:proofErr w:type="spellEnd"/>
      <w:r w:rsidRPr="003C0ED1">
        <w:rPr>
          <w:sz w:val="24"/>
          <w:szCs w:val="24"/>
        </w:rPr>
        <w:t xml:space="preserve"> </w:t>
      </w:r>
      <w:proofErr w:type="spellStart"/>
      <w:r w:rsidRPr="003C0ED1">
        <w:rPr>
          <w:sz w:val="24"/>
          <w:szCs w:val="24"/>
        </w:rPr>
        <w:t>ponude</w:t>
      </w:r>
      <w:proofErr w:type="spellEnd"/>
      <w:r w:rsidRPr="003C0ED1">
        <w:rPr>
          <w:sz w:val="24"/>
          <w:szCs w:val="24"/>
        </w:rPr>
        <w:t>.</w:t>
      </w:r>
      <w:bookmarkStart w:id="0" w:name="_GoBack"/>
      <w:bookmarkEnd w:id="0"/>
    </w:p>
    <w:p w:rsidR="003C0ED1" w:rsidRPr="003C0ED1" w:rsidRDefault="003C0ED1" w:rsidP="003C0ED1">
      <w:pPr>
        <w:pStyle w:val="NoSpacing"/>
        <w:jc w:val="both"/>
        <w:rPr>
          <w:b/>
          <w:sz w:val="24"/>
          <w:szCs w:val="24"/>
        </w:rPr>
      </w:pPr>
    </w:p>
    <w:p w:rsidR="00150F94" w:rsidRPr="00820586" w:rsidRDefault="00153E6C" w:rsidP="00E47349">
      <w:pPr>
        <w:pStyle w:val="NoSpacing"/>
        <w:rPr>
          <w:color w:val="FF6B00" w:themeColor="text2"/>
          <w:sz w:val="24"/>
          <w:szCs w:val="24"/>
        </w:rPr>
      </w:pPr>
      <w:r w:rsidRPr="00153E6C">
        <w:rPr>
          <w:color w:val="FF6B00" w:themeColor="text2"/>
          <w:sz w:val="24"/>
          <w:szCs w:val="24"/>
        </w:rPr>
        <w:t xml:space="preserve">Bid submission end Date &amp; Time </w:t>
      </w:r>
      <w:r w:rsidR="006B37EC">
        <w:rPr>
          <w:color w:val="FF6B00" w:themeColor="text2"/>
          <w:sz w:val="24"/>
          <w:szCs w:val="24"/>
        </w:rPr>
        <w:t xml:space="preserve">/ </w:t>
      </w:r>
      <w:r w:rsidR="00EE27F8">
        <w:rPr>
          <w:color w:val="FF6B00" w:themeColor="text2"/>
          <w:sz w:val="24"/>
          <w:szCs w:val="24"/>
        </w:rPr>
        <w:t xml:space="preserve">Vrijeme </w:t>
      </w:r>
      <w:proofErr w:type="spellStart"/>
      <w:r w:rsidR="00EE27F8">
        <w:rPr>
          <w:color w:val="FF6B00" w:themeColor="text2"/>
          <w:sz w:val="24"/>
          <w:szCs w:val="24"/>
        </w:rPr>
        <w:t>i</w:t>
      </w:r>
      <w:proofErr w:type="spellEnd"/>
      <w:r w:rsidR="00EE27F8">
        <w:rPr>
          <w:color w:val="FF6B00" w:themeColor="text2"/>
          <w:sz w:val="24"/>
          <w:szCs w:val="24"/>
        </w:rPr>
        <w:t xml:space="preserve"> </w:t>
      </w:r>
      <w:proofErr w:type="spellStart"/>
      <w:r w:rsidR="00EE27F8">
        <w:rPr>
          <w:color w:val="FF6B00" w:themeColor="text2"/>
          <w:sz w:val="24"/>
          <w:szCs w:val="24"/>
        </w:rPr>
        <w:t>mjesto</w:t>
      </w:r>
      <w:proofErr w:type="spellEnd"/>
      <w:r w:rsidR="00EE27F8">
        <w:rPr>
          <w:color w:val="FF6B00" w:themeColor="text2"/>
          <w:sz w:val="24"/>
          <w:szCs w:val="24"/>
        </w:rPr>
        <w:t xml:space="preserve"> </w:t>
      </w:r>
      <w:proofErr w:type="spellStart"/>
      <w:r w:rsidR="00EE27F8">
        <w:rPr>
          <w:color w:val="FF6B00" w:themeColor="text2"/>
          <w:sz w:val="24"/>
          <w:szCs w:val="24"/>
        </w:rPr>
        <w:t>podnošenja</w:t>
      </w:r>
      <w:proofErr w:type="spellEnd"/>
      <w:r w:rsidR="00EE27F8">
        <w:rPr>
          <w:color w:val="FF6B00" w:themeColor="text2"/>
          <w:sz w:val="24"/>
          <w:szCs w:val="24"/>
        </w:rPr>
        <w:t xml:space="preserve"> </w:t>
      </w:r>
      <w:proofErr w:type="spellStart"/>
      <w:r w:rsidR="00EE27F8">
        <w:rPr>
          <w:color w:val="FF6B00" w:themeColor="text2"/>
          <w:sz w:val="24"/>
          <w:szCs w:val="24"/>
        </w:rPr>
        <w:t>ponude</w:t>
      </w:r>
      <w:proofErr w:type="spellEnd"/>
    </w:p>
    <w:p w:rsidR="00DF6791" w:rsidRDefault="00150F94" w:rsidP="000D7CFA">
      <w:pPr>
        <w:pStyle w:val="NoSpacing"/>
        <w:jc w:val="both"/>
        <w:rPr>
          <w:sz w:val="20"/>
          <w:szCs w:val="20"/>
          <w:lang w:val="pt-PT"/>
        </w:rPr>
      </w:pPr>
      <w:r w:rsidRPr="00150F94">
        <w:rPr>
          <w:sz w:val="24"/>
          <w:szCs w:val="24"/>
        </w:rPr>
        <w:t xml:space="preserve">The deadline for submission of applications is </w:t>
      </w:r>
      <w:r w:rsidR="00A934A8">
        <w:rPr>
          <w:b/>
          <w:sz w:val="24"/>
          <w:szCs w:val="24"/>
          <w:u w:val="single"/>
        </w:rPr>
        <w:t>4 May</w:t>
      </w:r>
      <w:r w:rsidR="00820586" w:rsidRPr="00C254FF">
        <w:rPr>
          <w:b/>
          <w:sz w:val="24"/>
          <w:szCs w:val="24"/>
          <w:u w:val="single"/>
        </w:rPr>
        <w:t xml:space="preserve"> 2021</w:t>
      </w:r>
      <w:r w:rsidRPr="00C254FF">
        <w:rPr>
          <w:b/>
          <w:sz w:val="24"/>
          <w:szCs w:val="24"/>
          <w:u w:val="single"/>
        </w:rPr>
        <w:t>, Hrs. 17:00</w:t>
      </w:r>
      <w:r w:rsidRPr="00150F94">
        <w:rPr>
          <w:sz w:val="24"/>
          <w:szCs w:val="24"/>
        </w:rPr>
        <w:t>. Applications should be sent by e-ma</w:t>
      </w:r>
      <w:r w:rsidR="00EE27F8">
        <w:rPr>
          <w:sz w:val="24"/>
          <w:szCs w:val="24"/>
        </w:rPr>
        <w:t>il to the following address</w:t>
      </w:r>
      <w:r>
        <w:rPr>
          <w:sz w:val="24"/>
          <w:szCs w:val="24"/>
        </w:rPr>
        <w:t xml:space="preserve"> </w:t>
      </w:r>
      <w:r w:rsidR="00820586">
        <w:rPr>
          <w:sz w:val="24"/>
          <w:szCs w:val="24"/>
        </w:rPr>
        <w:t xml:space="preserve">/ </w:t>
      </w:r>
      <w:proofErr w:type="spellStart"/>
      <w:r w:rsidR="00DC6B5F">
        <w:rPr>
          <w:sz w:val="20"/>
          <w:szCs w:val="20"/>
        </w:rPr>
        <w:t>Ponude</w:t>
      </w:r>
      <w:proofErr w:type="spellEnd"/>
      <w:r w:rsidR="00DC6B5F">
        <w:rPr>
          <w:sz w:val="20"/>
          <w:szCs w:val="20"/>
        </w:rPr>
        <w:t xml:space="preserve"> se </w:t>
      </w:r>
      <w:proofErr w:type="spellStart"/>
      <w:r w:rsidR="00DC6B5F">
        <w:rPr>
          <w:sz w:val="20"/>
          <w:szCs w:val="20"/>
        </w:rPr>
        <w:t>dostavljaju</w:t>
      </w:r>
      <w:proofErr w:type="spellEnd"/>
      <w:r w:rsidR="00DC6B5F">
        <w:rPr>
          <w:sz w:val="20"/>
          <w:szCs w:val="20"/>
        </w:rPr>
        <w:t xml:space="preserve"> </w:t>
      </w:r>
      <w:proofErr w:type="spellStart"/>
      <w:proofErr w:type="gramStart"/>
      <w:r w:rsidR="00DF6791">
        <w:rPr>
          <w:sz w:val="20"/>
          <w:szCs w:val="20"/>
        </w:rPr>
        <w:t>na</w:t>
      </w:r>
      <w:proofErr w:type="spellEnd"/>
      <w:proofErr w:type="gramEnd"/>
      <w:r w:rsidR="00DF6791">
        <w:rPr>
          <w:sz w:val="20"/>
          <w:szCs w:val="20"/>
        </w:rPr>
        <w:t xml:space="preserve"> e-mail, </w:t>
      </w:r>
      <w:r w:rsidR="00BE7142" w:rsidRPr="00DF6791">
        <w:rPr>
          <w:sz w:val="20"/>
          <w:szCs w:val="20"/>
          <w:lang w:val="pt-PT"/>
        </w:rPr>
        <w:t xml:space="preserve">do dana </w:t>
      </w:r>
      <w:r w:rsidR="008B03E7" w:rsidRPr="008B03E7">
        <w:rPr>
          <w:b/>
          <w:sz w:val="20"/>
          <w:szCs w:val="20"/>
          <w:u w:val="single"/>
          <w:lang w:val="pt-PT"/>
        </w:rPr>
        <w:t>0</w:t>
      </w:r>
      <w:r w:rsidR="00A934A8">
        <w:rPr>
          <w:b/>
          <w:sz w:val="20"/>
          <w:szCs w:val="20"/>
          <w:u w:val="single"/>
          <w:lang w:val="pt-PT"/>
        </w:rPr>
        <w:t>4.05</w:t>
      </w:r>
      <w:r w:rsidR="00BE7142" w:rsidRPr="008B03E7">
        <w:rPr>
          <w:b/>
          <w:sz w:val="20"/>
          <w:szCs w:val="20"/>
          <w:u w:val="single"/>
          <w:lang w:val="pt-PT"/>
        </w:rPr>
        <w:t xml:space="preserve">.2021. god. do </w:t>
      </w:r>
      <w:r w:rsidR="00AB597F" w:rsidRPr="008B03E7">
        <w:rPr>
          <w:b/>
          <w:sz w:val="20"/>
          <w:szCs w:val="20"/>
          <w:u w:val="single"/>
          <w:lang w:val="pt-PT"/>
        </w:rPr>
        <w:t>17</w:t>
      </w:r>
      <w:r w:rsidR="00BE7142" w:rsidRPr="008B03E7">
        <w:rPr>
          <w:b/>
          <w:sz w:val="20"/>
          <w:szCs w:val="20"/>
          <w:u w:val="single"/>
          <w:lang w:val="pt-PT"/>
        </w:rPr>
        <w:t>:00 časova</w:t>
      </w:r>
      <w:r w:rsidR="00BE7142" w:rsidRPr="00DF6791">
        <w:rPr>
          <w:sz w:val="20"/>
          <w:szCs w:val="20"/>
          <w:lang w:val="pt-PT"/>
        </w:rPr>
        <w:t xml:space="preserve">, </w:t>
      </w:r>
      <w:r w:rsidR="00BE7142" w:rsidRPr="00A52026">
        <w:rPr>
          <w:sz w:val="24"/>
          <w:szCs w:val="24"/>
          <w:lang w:val="pt-PT"/>
        </w:rPr>
        <w:t>sa naznakom</w:t>
      </w:r>
      <w:r w:rsidR="00BE7142" w:rsidRPr="00DF6791">
        <w:rPr>
          <w:sz w:val="20"/>
          <w:szCs w:val="20"/>
          <w:lang w:val="pt-PT"/>
        </w:rPr>
        <w:t xml:space="preserve"> “</w:t>
      </w:r>
      <w:r w:rsidR="00BE7142" w:rsidRPr="00C254FF">
        <w:rPr>
          <w:b/>
          <w:sz w:val="20"/>
          <w:szCs w:val="20"/>
          <w:lang w:val="pt-PT"/>
        </w:rPr>
        <w:t>P</w:t>
      </w:r>
      <w:r w:rsidR="001E58B1">
        <w:rPr>
          <w:b/>
          <w:sz w:val="20"/>
          <w:szCs w:val="20"/>
          <w:lang w:val="pt-PT"/>
        </w:rPr>
        <w:t>onuda: CFCU/MNE/164/12</w:t>
      </w:r>
      <w:r w:rsidR="008000BB">
        <w:rPr>
          <w:b/>
          <w:sz w:val="20"/>
          <w:szCs w:val="20"/>
          <w:lang w:val="pt-PT"/>
        </w:rPr>
        <w:t xml:space="preserve"> – foto - video </w:t>
      </w:r>
      <w:r w:rsidR="00DC6B5F">
        <w:rPr>
          <w:b/>
          <w:sz w:val="20"/>
          <w:szCs w:val="20"/>
          <w:lang w:val="pt-PT"/>
        </w:rPr>
        <w:t>usluge</w:t>
      </w:r>
      <w:r w:rsidR="00DF6791">
        <w:rPr>
          <w:sz w:val="20"/>
          <w:szCs w:val="20"/>
          <w:lang w:val="pt-PT"/>
        </w:rPr>
        <w:t>”</w:t>
      </w:r>
    </w:p>
    <w:p w:rsidR="006948CA" w:rsidRPr="00DF6791" w:rsidRDefault="00A52026" w:rsidP="000D7CFA">
      <w:pPr>
        <w:pStyle w:val="NoSpacing"/>
        <w:jc w:val="both"/>
        <w:rPr>
          <w:b/>
          <w:sz w:val="24"/>
          <w:szCs w:val="24"/>
        </w:rPr>
      </w:pPr>
      <w:hyperlink r:id="rId8" w:history="1">
        <w:r w:rsidR="00150F94" w:rsidRPr="00DF6791">
          <w:rPr>
            <w:rStyle w:val="Hyperlink"/>
            <w:b/>
            <w:sz w:val="24"/>
            <w:szCs w:val="24"/>
          </w:rPr>
          <w:t>nvohorizonti@t-com.me</w:t>
        </w:r>
      </w:hyperlink>
      <w:r w:rsidR="00150F94" w:rsidRPr="00DF6791">
        <w:rPr>
          <w:b/>
          <w:sz w:val="24"/>
          <w:szCs w:val="24"/>
        </w:rPr>
        <w:t xml:space="preserve"> </w:t>
      </w:r>
    </w:p>
    <w:p w:rsidR="00DF6791" w:rsidRDefault="00DF6791" w:rsidP="000D7CFA">
      <w:pPr>
        <w:pStyle w:val="NoSpacing"/>
        <w:jc w:val="both"/>
        <w:rPr>
          <w:sz w:val="24"/>
          <w:szCs w:val="24"/>
        </w:rPr>
      </w:pPr>
    </w:p>
    <w:p w:rsidR="008B1ABE" w:rsidRPr="000D7CFA" w:rsidRDefault="000D7CFA" w:rsidP="000D7CFA">
      <w:pPr>
        <w:pStyle w:val="NoSpacing"/>
        <w:jc w:val="both"/>
        <w:rPr>
          <w:rFonts w:ascii="Gill Sans MT" w:hAnsi="Gill Sans MT" w:cs="Gill Sans MT"/>
          <w:b/>
          <w:lang w:val="it-IT"/>
        </w:rPr>
      </w:pPr>
      <w:r>
        <w:rPr>
          <w:rFonts w:cs="Gill Sans MT"/>
          <w:b/>
          <w:sz w:val="24"/>
          <w:szCs w:val="24"/>
          <w:lang w:val="it-IT"/>
        </w:rPr>
        <w:t xml:space="preserve">NOTE: </w:t>
      </w:r>
      <w:r>
        <w:rPr>
          <w:rFonts w:cs="Gill Sans MT"/>
          <w:sz w:val="24"/>
          <w:szCs w:val="24"/>
          <w:lang w:val="it-IT"/>
        </w:rPr>
        <w:t>The Financial o</w:t>
      </w:r>
      <w:r w:rsidRPr="000D7CFA">
        <w:rPr>
          <w:rFonts w:cs="Gill Sans MT"/>
          <w:sz w:val="24"/>
          <w:szCs w:val="24"/>
          <w:lang w:val="it-IT"/>
        </w:rPr>
        <w:t>ffer must be in PDF</w:t>
      </w:r>
      <w:r w:rsidRPr="000D7CFA">
        <w:rPr>
          <w:rFonts w:cs="Gill Sans MT"/>
          <w:lang w:val="it-IT"/>
        </w:rPr>
        <w:t xml:space="preserve"> / </w:t>
      </w:r>
      <w:r w:rsidR="008B1ABE" w:rsidRPr="000D7CFA">
        <w:rPr>
          <w:rFonts w:cs="Gill Sans MT"/>
          <w:lang w:val="it-IT"/>
        </w:rPr>
        <w:t>Finansijska ponuda mora biti u PDF-u</w:t>
      </w:r>
      <w:r w:rsidR="00DF6791">
        <w:rPr>
          <w:rFonts w:cs="Gill Sans MT"/>
          <w:lang w:val="it-IT"/>
        </w:rPr>
        <w:t>.</w:t>
      </w:r>
    </w:p>
    <w:p w:rsidR="008B1ABE" w:rsidRDefault="008B1ABE" w:rsidP="006948CA">
      <w:pPr>
        <w:spacing w:before="240"/>
        <w:jc w:val="both"/>
        <w:rPr>
          <w:rFonts w:cs="Arial"/>
          <w:b/>
          <w:color w:val="70AD47"/>
        </w:rPr>
      </w:pPr>
    </w:p>
    <w:p w:rsidR="00DF6791" w:rsidRDefault="00DF6791" w:rsidP="006948CA">
      <w:pPr>
        <w:spacing w:before="240"/>
        <w:jc w:val="both"/>
        <w:rPr>
          <w:rFonts w:cs="Arial"/>
          <w:b/>
          <w:color w:val="70AD47"/>
        </w:rPr>
      </w:pPr>
    </w:p>
    <w:p w:rsidR="00502BBA" w:rsidRDefault="00502BBA" w:rsidP="006948CA">
      <w:pPr>
        <w:spacing w:before="240"/>
        <w:jc w:val="both"/>
        <w:rPr>
          <w:rFonts w:cs="Arial"/>
          <w:b/>
          <w:color w:val="70AD47"/>
        </w:rPr>
      </w:pPr>
    </w:p>
    <w:p w:rsidR="00502BBA" w:rsidRDefault="00502BBA" w:rsidP="006948CA">
      <w:pPr>
        <w:spacing w:before="240"/>
        <w:jc w:val="both"/>
        <w:rPr>
          <w:rFonts w:cs="Arial"/>
          <w:b/>
          <w:color w:val="70AD47"/>
        </w:rPr>
      </w:pPr>
    </w:p>
    <w:p w:rsidR="00502BBA" w:rsidRDefault="00502BBA" w:rsidP="006948CA">
      <w:pPr>
        <w:spacing w:before="240"/>
        <w:jc w:val="both"/>
        <w:rPr>
          <w:rFonts w:cs="Arial"/>
          <w:b/>
          <w:color w:val="70AD47"/>
        </w:rPr>
      </w:pPr>
    </w:p>
    <w:p w:rsidR="00502BBA" w:rsidRPr="00AA1182" w:rsidRDefault="00502BBA" w:rsidP="006948CA">
      <w:pPr>
        <w:spacing w:before="240"/>
        <w:jc w:val="both"/>
        <w:rPr>
          <w:rFonts w:cs="Arial"/>
          <w:b/>
          <w:color w:val="70AD47"/>
        </w:rPr>
      </w:pPr>
    </w:p>
    <w:p w:rsidR="00502BBA" w:rsidRDefault="00502BBA" w:rsidP="000D7CFA">
      <w:pPr>
        <w:spacing w:before="60" w:after="0" w:line="276" w:lineRule="auto"/>
        <w:jc w:val="both"/>
        <w:rPr>
          <w:rFonts w:ascii="Gill Sans MT" w:eastAsia="SimSun" w:hAnsi="Gill Sans MT" w:cs="Times New Roman"/>
          <w:b/>
          <w:color w:val="E36C0A"/>
          <w:sz w:val="18"/>
          <w:lang w:eastAsia="zh-CN"/>
        </w:rPr>
      </w:pPr>
    </w:p>
    <w:p w:rsidR="00502BBA" w:rsidRDefault="00502BBA" w:rsidP="000D7CFA">
      <w:pPr>
        <w:spacing w:before="60" w:after="0" w:line="276" w:lineRule="auto"/>
        <w:jc w:val="both"/>
        <w:rPr>
          <w:rFonts w:ascii="Gill Sans MT" w:eastAsia="SimSun" w:hAnsi="Gill Sans MT" w:cs="Times New Roman"/>
          <w:b/>
          <w:color w:val="E36C0A"/>
          <w:sz w:val="18"/>
          <w:lang w:eastAsia="zh-CN"/>
        </w:rPr>
      </w:pPr>
    </w:p>
    <w:p w:rsidR="00502BBA" w:rsidRDefault="00502BBA" w:rsidP="000D7CFA">
      <w:pPr>
        <w:spacing w:before="60" w:after="0" w:line="276" w:lineRule="auto"/>
        <w:jc w:val="both"/>
        <w:rPr>
          <w:rFonts w:ascii="Gill Sans MT" w:eastAsia="SimSun" w:hAnsi="Gill Sans MT" w:cs="Times New Roman"/>
          <w:b/>
          <w:color w:val="E36C0A"/>
          <w:sz w:val="18"/>
          <w:lang w:eastAsia="zh-CN"/>
        </w:rPr>
      </w:pPr>
    </w:p>
    <w:p w:rsidR="000D7CFA" w:rsidRPr="000D7CFA" w:rsidRDefault="000D7CFA" w:rsidP="000D7CFA">
      <w:pPr>
        <w:spacing w:before="60" w:after="0" w:line="276" w:lineRule="auto"/>
        <w:jc w:val="both"/>
        <w:rPr>
          <w:rFonts w:ascii="Gill Sans MT" w:eastAsia="SimSun" w:hAnsi="Gill Sans MT" w:cs="Times New Roman"/>
          <w:b/>
          <w:color w:val="E36C0A"/>
          <w:sz w:val="18"/>
          <w:lang w:eastAsia="zh-CN"/>
        </w:rPr>
      </w:pPr>
      <w:r w:rsidRPr="000D7CFA">
        <w:rPr>
          <w:rFonts w:ascii="Gill Sans MT" w:eastAsia="SimSun" w:hAnsi="Gill Sans MT" w:cs="Times New Roman"/>
          <w:b/>
          <w:color w:val="E36C0A"/>
          <w:sz w:val="18"/>
          <w:lang w:eastAsia="zh-CN"/>
        </w:rPr>
        <w:t xml:space="preserve">***Notes related to World Vision </w:t>
      </w:r>
      <w:r w:rsidR="00401630">
        <w:rPr>
          <w:rFonts w:ascii="Gill Sans MT" w:eastAsia="SimSun" w:hAnsi="Gill Sans MT" w:cs="Times New Roman"/>
          <w:b/>
          <w:color w:val="E36C0A"/>
          <w:sz w:val="18"/>
          <w:lang w:eastAsia="zh-CN"/>
        </w:rPr>
        <w:t>Albania</w:t>
      </w:r>
      <w:r w:rsidRPr="000D7CFA">
        <w:rPr>
          <w:rFonts w:ascii="Gill Sans MT" w:eastAsia="SimSun" w:hAnsi="Gill Sans MT" w:cs="Times New Roman"/>
          <w:b/>
          <w:color w:val="E36C0A"/>
          <w:sz w:val="18"/>
          <w:lang w:eastAsia="zh-CN"/>
        </w:rPr>
        <w:t xml:space="preserve"> </w:t>
      </w:r>
      <w:r w:rsidRPr="000D7CFA">
        <w:rPr>
          <w:rFonts w:ascii="Helv" w:eastAsia="Calibri" w:hAnsi="Helv" w:cs="Helv"/>
          <w:color w:val="000000"/>
          <w:sz w:val="16"/>
          <w:szCs w:val="20"/>
          <w:lang w:val="en-GB" w:eastAsia="en-GB"/>
        </w:rPr>
        <w:t xml:space="preserve">Safeguarding behaviour </w:t>
      </w:r>
      <w:r w:rsidRPr="000D7CFA">
        <w:rPr>
          <w:rFonts w:ascii="Helv" w:eastAsia="Calibri" w:hAnsi="Helv" w:cs="Helv"/>
          <w:sz w:val="16"/>
          <w:szCs w:val="20"/>
          <w:lang w:val="en-GB" w:eastAsia="en-GB"/>
        </w:rPr>
        <w:t>protocols</w:t>
      </w:r>
      <w:r w:rsidR="00401630" w:rsidRPr="00401630">
        <w:rPr>
          <w:rFonts w:ascii="Gill Sans MT" w:eastAsia="SimSun" w:hAnsi="Gill Sans MT" w:cs="Times New Roman"/>
          <w:b/>
          <w:sz w:val="18"/>
          <w:lang w:eastAsia="zh-CN"/>
        </w:rPr>
        <w:t>:</w:t>
      </w:r>
    </w:p>
    <w:p w:rsidR="000D7CFA" w:rsidRPr="000D7CFA" w:rsidRDefault="000D7CFA" w:rsidP="000D7CFA">
      <w:p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All people working for World Vision </w:t>
      </w:r>
      <w:r>
        <w:rPr>
          <w:rFonts w:ascii="Gill Sans MT" w:eastAsia="SimSun" w:hAnsi="Gill Sans MT" w:cs="Times New Roman"/>
          <w:bCs/>
          <w:color w:val="000000"/>
          <w:sz w:val="18"/>
          <w:lang w:eastAsia="zh-CN"/>
        </w:rPr>
        <w:t>Albania</w:t>
      </w:r>
      <w:r w:rsidRPr="000D7CFA">
        <w:rPr>
          <w:rFonts w:ascii="Gill Sans MT" w:eastAsia="SimSun" w:hAnsi="Gill Sans MT" w:cs="Times New Roman"/>
          <w:bCs/>
          <w:color w:val="000000"/>
          <w:sz w:val="18"/>
          <w:lang w:eastAsia="zh-CN"/>
        </w:rPr>
        <w:t xml:space="preserve"> and Kosovo, or visiting its </w:t>
      </w:r>
      <w:proofErr w:type="spellStart"/>
      <w:r w:rsidRPr="000D7CFA">
        <w:rPr>
          <w:rFonts w:ascii="Gill Sans MT" w:eastAsia="SimSun" w:hAnsi="Gill Sans MT" w:cs="Times New Roman"/>
          <w:bCs/>
          <w:color w:val="000000"/>
          <w:sz w:val="18"/>
          <w:lang w:eastAsia="zh-CN"/>
        </w:rPr>
        <w:t>programme’s</w:t>
      </w:r>
      <w:proofErr w:type="spellEnd"/>
      <w:r w:rsidRPr="000D7CFA">
        <w:rPr>
          <w:rFonts w:ascii="Gill Sans MT" w:eastAsia="SimSun" w:hAnsi="Gill Sans MT" w:cs="Times New Roman"/>
          <w:bCs/>
          <w:color w:val="000000"/>
          <w:sz w:val="18"/>
          <w:lang w:eastAsia="zh-CN"/>
        </w:rPr>
        <w:t xml:space="preserve"> are obliged to sign its </w:t>
      </w:r>
      <w:r w:rsidRPr="000D7CFA">
        <w:rPr>
          <w:rFonts w:ascii="Helv" w:eastAsia="Calibri" w:hAnsi="Helv" w:cs="Helv"/>
          <w:color w:val="000000"/>
          <w:sz w:val="16"/>
          <w:szCs w:val="20"/>
          <w:lang w:val="en-GB" w:eastAsia="en-GB"/>
        </w:rPr>
        <w:t>Safeguarding behaviour protocols</w:t>
      </w:r>
      <w:r w:rsidRPr="000D7CFA">
        <w:rPr>
          <w:rFonts w:ascii="Gill Sans MT" w:eastAsia="SimSun" w:hAnsi="Gill Sans MT" w:cs="Times New Roman"/>
          <w:bCs/>
          <w:color w:val="000000"/>
          <w:sz w:val="18"/>
          <w:lang w:eastAsia="zh-CN"/>
        </w:rPr>
        <w:t xml:space="preserve">. This policy aims to create a child-safe organizational environment and is based on the principles of the UN CRC and its protocols. </w:t>
      </w:r>
    </w:p>
    <w:p w:rsidR="000D7CFA" w:rsidRPr="000D7CFA" w:rsidRDefault="000D7CFA" w:rsidP="000D7CFA">
      <w:pPr>
        <w:spacing w:before="60" w:after="0" w:line="276" w:lineRule="auto"/>
        <w:jc w:val="both"/>
        <w:rPr>
          <w:rFonts w:ascii="Gill Sans MT" w:eastAsia="SimSun" w:hAnsi="Gill Sans MT" w:cs="Times New Roman"/>
          <w:b/>
          <w:bCs/>
          <w:color w:val="000000"/>
          <w:sz w:val="18"/>
          <w:lang w:eastAsia="zh-CN"/>
        </w:rPr>
      </w:pPr>
      <w:r w:rsidRPr="000D7CFA">
        <w:rPr>
          <w:rFonts w:ascii="Gill Sans MT" w:eastAsia="SimSun" w:hAnsi="Gill Sans MT" w:cs="Times New Roman"/>
          <w:b/>
          <w:bCs/>
          <w:color w:val="000000"/>
          <w:sz w:val="18"/>
          <w:lang w:eastAsia="zh-CN"/>
        </w:rPr>
        <w:t xml:space="preserve">Important note: The contract will be awarded to the winner upon submission of official documents that certify that the full team of the project – including field team – complies with the Safeguarding behavior protocols rules and procedures. The selected applicant will be informed about the required documents before finalization of the contract. </w:t>
      </w:r>
    </w:p>
    <w:p w:rsidR="000D7CFA" w:rsidRPr="000D7CFA" w:rsidRDefault="000D7CFA" w:rsidP="000D7CFA">
      <w:pPr>
        <w:spacing w:before="60" w:after="0" w:line="276" w:lineRule="auto"/>
        <w:jc w:val="both"/>
        <w:rPr>
          <w:rFonts w:ascii="Gill Sans MT" w:eastAsia="SimSun" w:hAnsi="Gill Sans MT" w:cs="Times New Roman"/>
          <w:b/>
          <w:bCs/>
          <w:i/>
          <w:sz w:val="18"/>
          <w:lang w:eastAsia="zh-CN"/>
        </w:rPr>
      </w:pPr>
    </w:p>
    <w:p w:rsidR="000D7CFA" w:rsidRPr="000D7CFA" w:rsidRDefault="000D7CFA" w:rsidP="000D7CFA">
      <w:pPr>
        <w:spacing w:before="60" w:after="0" w:line="276" w:lineRule="auto"/>
        <w:jc w:val="both"/>
        <w:rPr>
          <w:rFonts w:ascii="Gill Sans MT" w:eastAsia="SimSun" w:hAnsi="Gill Sans MT" w:cs="Times New Roman"/>
          <w:b/>
          <w:bCs/>
          <w:i/>
          <w:sz w:val="18"/>
          <w:lang w:eastAsia="zh-CN"/>
        </w:rPr>
      </w:pPr>
      <w:r w:rsidRPr="000D7CFA">
        <w:rPr>
          <w:rFonts w:ascii="Gill Sans MT" w:eastAsia="SimSun" w:hAnsi="Gill Sans MT" w:cs="Times New Roman"/>
          <w:b/>
          <w:bCs/>
          <w:i/>
          <w:sz w:val="18"/>
          <w:lang w:eastAsia="zh-CN"/>
        </w:rPr>
        <w:t xml:space="preserve">Principles of Safeguarding behavior protocols involve briefly but are not limited to: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Treat children with respect and dignity</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Listen to children views and opinions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Inform children parents/legal guardian/s and take a written consent before any interaction with children (this involves special written permission when it comes to photographs/videos)</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Be sensitive to the child age and maturity, cultural background and local social and family norms and respect them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Dress in culturally appropriate way.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Always be in the company of another adult (preferably parent/legal guardian or teacher) when meeting a child</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All visitors to WV projects must be in accompany of WV’s staff. </w:t>
      </w:r>
    </w:p>
    <w:p w:rsidR="000D7CFA" w:rsidRPr="000D7CFA" w:rsidRDefault="000D7CFA" w:rsidP="000D7CFA">
      <w:pPr>
        <w:pStyle w:val="ListParagraph"/>
        <w:numPr>
          <w:ilvl w:val="0"/>
          <w:numId w:val="14"/>
        </w:numPr>
        <w:spacing w:before="60" w:after="0" w:line="276" w:lineRule="auto"/>
        <w:jc w:val="both"/>
        <w:rPr>
          <w:rFonts w:ascii="Gill Sans MT" w:eastAsia="SimSun" w:hAnsi="Gill Sans MT" w:cs="Times New Roman"/>
          <w:bCs/>
          <w:color w:val="000000"/>
          <w:sz w:val="18"/>
          <w:lang w:eastAsia="zh-CN"/>
        </w:rPr>
      </w:pPr>
      <w:r w:rsidRPr="000D7CFA">
        <w:rPr>
          <w:rFonts w:ascii="Gill Sans MT" w:eastAsia="SimSun" w:hAnsi="Gill Sans MT" w:cs="Times New Roman"/>
          <w:bCs/>
          <w:color w:val="000000"/>
          <w:sz w:val="18"/>
          <w:lang w:eastAsia="zh-CN"/>
        </w:rPr>
        <w:t xml:space="preserve">Do not abuse with children (sexual, emotional, psychological and physical abuse). </w:t>
      </w:r>
    </w:p>
    <w:p w:rsidR="000D7CFA" w:rsidRPr="000D7CFA" w:rsidRDefault="000D7CFA" w:rsidP="000D7CFA">
      <w:pPr>
        <w:spacing w:before="60" w:after="0" w:line="276" w:lineRule="auto"/>
        <w:jc w:val="both"/>
        <w:rPr>
          <w:rFonts w:ascii="Gill Sans MT" w:eastAsia="Calibri" w:hAnsi="Gill Sans MT" w:cs="Arial"/>
          <w:b/>
          <w:color w:val="FF0000"/>
          <w:sz w:val="18"/>
        </w:rPr>
      </w:pPr>
      <w:r w:rsidRPr="000D7CFA">
        <w:rPr>
          <w:rFonts w:ascii="Gill Sans MT" w:eastAsia="SimSun" w:hAnsi="Gill Sans MT" w:cs="Times New Roman"/>
          <w:bCs/>
          <w:i/>
          <w:color w:val="000000"/>
          <w:sz w:val="18"/>
          <w:lang w:eastAsia="zh-CN"/>
        </w:rPr>
        <w:t xml:space="preserve">*Please note that World Vision </w:t>
      </w:r>
      <w:r w:rsidR="002D4ED3">
        <w:rPr>
          <w:rFonts w:ascii="Gill Sans MT" w:eastAsia="SimSun" w:hAnsi="Gill Sans MT" w:cs="Times New Roman"/>
          <w:bCs/>
          <w:i/>
          <w:color w:val="000000"/>
          <w:sz w:val="18"/>
          <w:lang w:eastAsia="zh-CN"/>
        </w:rPr>
        <w:t>Albania</w:t>
      </w:r>
      <w:r w:rsidRPr="000D7CFA">
        <w:rPr>
          <w:rFonts w:ascii="Gill Sans MT" w:eastAsia="SimSun" w:hAnsi="Gill Sans MT" w:cs="Times New Roman"/>
          <w:bCs/>
          <w:i/>
          <w:color w:val="000000"/>
          <w:sz w:val="18"/>
          <w:lang w:eastAsia="zh-CN"/>
        </w:rPr>
        <w:t xml:space="preserve"> and Kosovo personnel and visitors are expected to report any suspicions of child abuse to the National Director immediately. WV has policy and procedures that respond to accusations, which allows for a process that respects all involved. World Vision Kosovo holds the position that adults are always responsible for their behavior with a child, even if a child is acting seductively. </w:t>
      </w:r>
    </w:p>
    <w:p w:rsidR="006948CA" w:rsidRPr="006948CA" w:rsidRDefault="006948CA" w:rsidP="00E47349">
      <w:pPr>
        <w:pStyle w:val="NoSpacing"/>
        <w:rPr>
          <w:sz w:val="24"/>
          <w:szCs w:val="24"/>
          <w:lang w:val="it-IT"/>
        </w:rPr>
      </w:pPr>
    </w:p>
    <w:sectPr w:rsidR="006948CA" w:rsidRPr="006948CA" w:rsidSect="002C386B">
      <w:headerReference w:type="default" r:id="rId9"/>
      <w:footerReference w:type="default" r:id="rId10"/>
      <w:pgSz w:w="11907" w:h="16839" w:code="9"/>
      <w:pgMar w:top="1440" w:right="1440" w:bottom="1440" w:left="1440" w:header="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26" w:rsidRDefault="00364426" w:rsidP="00E64EA7">
      <w:pPr>
        <w:spacing w:after="0" w:line="240" w:lineRule="auto"/>
      </w:pPr>
      <w:r>
        <w:separator/>
      </w:r>
    </w:p>
  </w:endnote>
  <w:endnote w:type="continuationSeparator" w:id="0">
    <w:p w:rsidR="00364426" w:rsidRDefault="00364426" w:rsidP="00E6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634884"/>
      <w:docPartObj>
        <w:docPartGallery w:val="Page Numbers (Bottom of Page)"/>
        <w:docPartUnique/>
      </w:docPartObj>
    </w:sdtPr>
    <w:sdtEndPr>
      <w:rPr>
        <w:noProof/>
      </w:rPr>
    </w:sdtEndPr>
    <w:sdtContent>
      <w:p w:rsidR="00094596" w:rsidRDefault="00094596" w:rsidP="00E64EA7">
        <w:pPr>
          <w:pStyle w:val="Footer"/>
          <w:jc w:val="right"/>
        </w:pPr>
      </w:p>
      <w:tbl>
        <w:tblPr>
          <w:tblStyle w:val="TableGrid"/>
          <w:tblW w:w="1089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430"/>
          <w:gridCol w:w="2350"/>
          <w:gridCol w:w="4130"/>
        </w:tblGrid>
        <w:tr w:rsidR="00656267" w:rsidTr="00722CF4">
          <w:tc>
            <w:tcPr>
              <w:tcW w:w="1980" w:type="dxa"/>
            </w:tcPr>
            <w:p w:rsidR="00656267" w:rsidRDefault="00656267" w:rsidP="00656267">
              <w:pPr>
                <w:pStyle w:val="Footer"/>
              </w:pPr>
              <w:r>
                <w:t xml:space="preserve">         </w:t>
              </w:r>
            </w:p>
            <w:p w:rsidR="00656267" w:rsidRPr="00656267" w:rsidRDefault="00656267" w:rsidP="00656267">
              <w:pPr>
                <w:pStyle w:val="Footer"/>
              </w:pPr>
            </w:p>
            <w:p w:rsidR="00094596" w:rsidRDefault="00656267" w:rsidP="00656267">
              <w:pPr>
                <w:pStyle w:val="Footer"/>
              </w:pPr>
              <w:r>
                <w:rPr>
                  <w:rFonts w:ascii="Arial" w:hAnsi="Arial" w:cs="Arial"/>
                  <w:noProof/>
                  <w:lang w:val="sq-AL" w:eastAsia="sq-AL"/>
                </w:rPr>
                <w:drawing>
                  <wp:inline distT="0" distB="0" distL="0" distR="0" wp14:anchorId="69251D8A" wp14:editId="4FEB1D8F">
                    <wp:extent cx="631508" cy="619125"/>
                    <wp:effectExtent l="0" t="0" r="0" b="0"/>
                    <wp:docPr id="69" name="Picture 69" descr="thumbnail_logo bj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mbnail_logo bj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224" cy="631592"/>
                            </a:xfrm>
                            <a:prstGeom prst="rect">
                              <a:avLst/>
                            </a:prstGeom>
                            <a:noFill/>
                            <a:ln>
                              <a:noFill/>
                            </a:ln>
                          </pic:spPr>
                        </pic:pic>
                      </a:graphicData>
                    </a:graphic>
                  </wp:inline>
                </w:drawing>
              </w:r>
            </w:p>
          </w:tc>
          <w:tc>
            <w:tcPr>
              <w:tcW w:w="2430" w:type="dxa"/>
            </w:tcPr>
            <w:p w:rsidR="00656267" w:rsidRDefault="00656267" w:rsidP="002018DC">
              <w:pPr>
                <w:pStyle w:val="Footer"/>
              </w:pPr>
            </w:p>
            <w:p w:rsidR="00B24BB8" w:rsidRDefault="00B24BB8" w:rsidP="002018DC">
              <w:pPr>
                <w:pStyle w:val="Footer"/>
              </w:pPr>
            </w:p>
            <w:p w:rsidR="00094596" w:rsidRDefault="00656267" w:rsidP="002018DC">
              <w:pPr>
                <w:pStyle w:val="Footer"/>
              </w:pPr>
              <w:r>
                <w:t xml:space="preserve">   </w:t>
              </w:r>
              <w:r w:rsidR="002018DC">
                <w:rPr>
                  <w:rFonts w:ascii="Arial" w:hAnsi="Arial" w:cs="Arial"/>
                  <w:noProof/>
                  <w:lang w:val="sq-AL" w:eastAsia="sq-AL"/>
                </w:rPr>
                <w:drawing>
                  <wp:inline distT="0" distB="0" distL="0" distR="0" wp14:anchorId="09D9DC68" wp14:editId="05E93303">
                    <wp:extent cx="838200" cy="550679"/>
                    <wp:effectExtent l="0" t="0" r="0" b="1905"/>
                    <wp:docPr id="70" name="Picture 70" descr="SHKOLLA-HAMDI-BUSHAT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KOLLA-HAMDI-BUSHATI-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46" cy="557739"/>
                            </a:xfrm>
                            <a:prstGeom prst="rect">
                              <a:avLst/>
                            </a:prstGeom>
                            <a:noFill/>
                            <a:ln>
                              <a:noFill/>
                            </a:ln>
                          </pic:spPr>
                        </pic:pic>
                      </a:graphicData>
                    </a:graphic>
                  </wp:inline>
                </w:drawing>
              </w:r>
            </w:p>
          </w:tc>
          <w:tc>
            <w:tcPr>
              <w:tcW w:w="2350" w:type="dxa"/>
            </w:tcPr>
            <w:p w:rsidR="00656267" w:rsidRDefault="00656267" w:rsidP="00094596">
              <w:pPr>
                <w:pStyle w:val="Footer"/>
              </w:pPr>
            </w:p>
            <w:p w:rsidR="00656267" w:rsidRDefault="00656267" w:rsidP="00094596">
              <w:pPr>
                <w:pStyle w:val="Footer"/>
              </w:pPr>
            </w:p>
            <w:p w:rsidR="00094596" w:rsidRDefault="00722CF4" w:rsidP="00094596">
              <w:pPr>
                <w:pStyle w:val="Footer"/>
              </w:pPr>
              <w:r>
                <w:t xml:space="preserve"> </w:t>
              </w:r>
              <w:r w:rsidR="00166C8B">
                <w:t xml:space="preserve"> </w:t>
              </w:r>
              <w:r w:rsidR="002018DC">
                <w:rPr>
                  <w:rFonts w:ascii="Arial" w:hAnsi="Arial" w:cs="Arial"/>
                  <w:noProof/>
                  <w:lang w:val="sq-AL" w:eastAsia="sq-AL"/>
                </w:rPr>
                <w:drawing>
                  <wp:inline distT="0" distB="0" distL="0" distR="0" wp14:anchorId="5E56BA87" wp14:editId="403EAEF9">
                    <wp:extent cx="735502" cy="619125"/>
                    <wp:effectExtent l="0" t="0" r="7620" b="0"/>
                    <wp:docPr id="71" name="Picture 71" descr="thumbnail_NH-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umbnail_NH-Logo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8474" cy="621627"/>
                            </a:xfrm>
                            <a:prstGeom prst="rect">
                              <a:avLst/>
                            </a:prstGeom>
                            <a:noFill/>
                            <a:ln>
                              <a:noFill/>
                            </a:ln>
                          </pic:spPr>
                        </pic:pic>
                      </a:graphicData>
                    </a:graphic>
                  </wp:inline>
                </w:drawing>
              </w:r>
            </w:p>
          </w:tc>
          <w:tc>
            <w:tcPr>
              <w:tcW w:w="4130" w:type="dxa"/>
            </w:tcPr>
            <w:p w:rsidR="00656267" w:rsidRDefault="00656267" w:rsidP="00094596">
              <w:pPr>
                <w:pStyle w:val="Footer"/>
              </w:pPr>
            </w:p>
            <w:p w:rsidR="00094596" w:rsidRDefault="00094596" w:rsidP="00094596">
              <w:pPr>
                <w:pStyle w:val="Footer"/>
              </w:pPr>
              <w:r>
                <w:t xml:space="preserve">       </w:t>
              </w:r>
            </w:p>
            <w:p w:rsidR="00094596" w:rsidRDefault="00656267" w:rsidP="00094596">
              <w:pPr>
                <w:pStyle w:val="Footer"/>
              </w:pPr>
              <w:r>
                <w:t xml:space="preserve">       </w:t>
              </w:r>
              <w:r w:rsidR="00094596">
                <w:t xml:space="preserve">  </w:t>
              </w:r>
              <w:r w:rsidR="00094596">
                <w:rPr>
                  <w:noProof/>
                  <w:lang w:val="sq-AL" w:eastAsia="sq-AL"/>
                </w:rPr>
                <w:drawing>
                  <wp:inline distT="0" distB="0" distL="0" distR="0" wp14:anchorId="3FCB6FCE" wp14:editId="7A8D1A82">
                    <wp:extent cx="2009775" cy="413860"/>
                    <wp:effectExtent l="0" t="0" r="0" b="5715"/>
                    <wp:docPr id="72" name="Picture 72" descr="C:\Users\amenga\Desktop\Logo W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enga\Desktop\Logo WV.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800" cy="413865"/>
                            </a:xfrm>
                            <a:prstGeom prst="rect">
                              <a:avLst/>
                            </a:prstGeom>
                            <a:noFill/>
                            <a:ln>
                              <a:noFill/>
                            </a:ln>
                          </pic:spPr>
                        </pic:pic>
                      </a:graphicData>
                    </a:graphic>
                  </wp:inline>
                </w:drawing>
              </w:r>
            </w:p>
          </w:tc>
        </w:tr>
      </w:tbl>
      <w:p w:rsidR="00E64EA7" w:rsidRDefault="00A52026" w:rsidP="00656267">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26" w:rsidRDefault="00364426" w:rsidP="00E64EA7">
      <w:pPr>
        <w:spacing w:after="0" w:line="240" w:lineRule="auto"/>
      </w:pPr>
      <w:r>
        <w:separator/>
      </w:r>
    </w:p>
  </w:footnote>
  <w:footnote w:type="continuationSeparator" w:id="0">
    <w:p w:rsidR="00364426" w:rsidRDefault="00364426" w:rsidP="00E64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CB4" w:rsidRDefault="005E7CB4" w:rsidP="005E7CB4">
    <w:pPr>
      <w:pStyle w:val="Header"/>
      <w:tabs>
        <w:tab w:val="clear" w:pos="9360"/>
        <w:tab w:val="right" w:pos="9540"/>
      </w:tabs>
      <w:ind w:left="-360"/>
      <w:rPr>
        <w:noProof/>
      </w:rPr>
    </w:pPr>
  </w:p>
  <w:p w:rsidR="005E7CB4" w:rsidRDefault="005E7CB4" w:rsidP="005E7CB4">
    <w:pPr>
      <w:pStyle w:val="Header"/>
      <w:tabs>
        <w:tab w:val="clear" w:pos="9360"/>
        <w:tab w:val="right" w:pos="9540"/>
      </w:tabs>
      <w:ind w:left="-360"/>
      <w:rPr>
        <w:noProof/>
      </w:rPr>
    </w:pPr>
  </w:p>
  <w:p w:rsidR="005E7CB4" w:rsidRDefault="002C386B" w:rsidP="005E7CB4">
    <w:pPr>
      <w:pStyle w:val="Header"/>
      <w:tabs>
        <w:tab w:val="clear" w:pos="9360"/>
        <w:tab w:val="right" w:pos="9540"/>
      </w:tabs>
      <w:ind w:left="-360"/>
    </w:pPr>
    <w:r>
      <w:rPr>
        <w:noProof/>
        <w:lang w:val="sq-AL" w:eastAsia="sq-AL"/>
      </w:rPr>
      <w:drawing>
        <wp:anchor distT="0" distB="0" distL="114300" distR="114300" simplePos="0" relativeHeight="251659264" behindDoc="1" locked="0" layoutInCell="1" allowOverlap="1" wp14:anchorId="3DD1A102" wp14:editId="2E1AAE95">
          <wp:simplePos x="0" y="0"/>
          <wp:positionH relativeFrom="column">
            <wp:posOffset>2707999</wp:posOffset>
          </wp:positionH>
          <wp:positionV relativeFrom="paragraph">
            <wp:posOffset>292044</wp:posOffset>
          </wp:positionV>
          <wp:extent cx="3143250" cy="600075"/>
          <wp:effectExtent l="0" t="0" r="0" b="0"/>
          <wp:wrapNone/>
          <wp:docPr id="68" name="Picture 68" descr="MNE-ALB"/>
          <wp:cNvGraphicFramePr/>
          <a:graphic xmlns:a="http://schemas.openxmlformats.org/drawingml/2006/main">
            <a:graphicData uri="http://schemas.openxmlformats.org/drawingml/2006/picture">
              <pic:pic xmlns:pic="http://schemas.openxmlformats.org/drawingml/2006/picture">
                <pic:nvPicPr>
                  <pic:cNvPr id="13" name="Picture 13" descr="MNE-AL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8F7">
      <w:rPr>
        <w:noProof/>
        <w:lang w:val="sq-AL" w:eastAsia="sq-AL"/>
      </w:rPr>
      <w:drawing>
        <wp:anchor distT="0" distB="0" distL="114300" distR="114300" simplePos="0" relativeHeight="251656192" behindDoc="1" locked="0" layoutInCell="1" allowOverlap="1" wp14:anchorId="6C9AEAE8" wp14:editId="0E32A97D">
          <wp:simplePos x="0" y="0"/>
          <wp:positionH relativeFrom="column">
            <wp:posOffset>-82550</wp:posOffset>
          </wp:positionH>
          <wp:positionV relativeFrom="paragraph">
            <wp:posOffset>285750</wp:posOffset>
          </wp:positionV>
          <wp:extent cx="2276475" cy="638175"/>
          <wp:effectExtent l="0" t="0" r="0" b="0"/>
          <wp:wrapNone/>
          <wp:docPr id="67" name="Picture 67" descr="Description: Logo-EU-programme"/>
          <wp:cNvGraphicFramePr/>
          <a:graphic xmlns:a="http://schemas.openxmlformats.org/drawingml/2006/main">
            <a:graphicData uri="http://schemas.openxmlformats.org/drawingml/2006/picture">
              <pic:pic xmlns:pic="http://schemas.openxmlformats.org/drawingml/2006/picture">
                <pic:nvPicPr>
                  <pic:cNvPr id="5" name="Picture 5" descr="Description: Logo-EU-programm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CB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319D"/>
    <w:multiLevelType w:val="hybridMultilevel"/>
    <w:tmpl w:val="FE48C118"/>
    <w:lvl w:ilvl="0" w:tplc="8444BC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977E5"/>
    <w:multiLevelType w:val="hybridMultilevel"/>
    <w:tmpl w:val="988A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6A1C94"/>
    <w:multiLevelType w:val="hybridMultilevel"/>
    <w:tmpl w:val="1A3CC812"/>
    <w:lvl w:ilvl="0" w:tplc="99666110">
      <w:numFmt w:val="bullet"/>
      <w:lvlText w:val="-"/>
      <w:lvlJc w:val="left"/>
      <w:pPr>
        <w:ind w:left="1080" w:hanging="72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F1075"/>
    <w:multiLevelType w:val="hybridMultilevel"/>
    <w:tmpl w:val="0F6E594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053128"/>
    <w:multiLevelType w:val="hybridMultilevel"/>
    <w:tmpl w:val="FEAC9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C84AC1"/>
    <w:multiLevelType w:val="hybridMultilevel"/>
    <w:tmpl w:val="43FEB9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7A2A69"/>
    <w:multiLevelType w:val="hybridMultilevel"/>
    <w:tmpl w:val="77D49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781C2B"/>
    <w:multiLevelType w:val="hybridMultilevel"/>
    <w:tmpl w:val="DB12D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88166C"/>
    <w:multiLevelType w:val="hybridMultilevel"/>
    <w:tmpl w:val="CA4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2325B"/>
    <w:multiLevelType w:val="hybridMultilevel"/>
    <w:tmpl w:val="23DC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70612"/>
    <w:multiLevelType w:val="hybridMultilevel"/>
    <w:tmpl w:val="92902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DF01F5"/>
    <w:multiLevelType w:val="hybridMultilevel"/>
    <w:tmpl w:val="6110FE72"/>
    <w:lvl w:ilvl="0" w:tplc="99666110">
      <w:numFmt w:val="bullet"/>
      <w:lvlText w:val="-"/>
      <w:lvlJc w:val="left"/>
      <w:pPr>
        <w:ind w:left="720" w:hanging="720"/>
      </w:pPr>
      <w:rPr>
        <w:rFonts w:ascii="Gill Sans MT" w:eastAsiaTheme="minorHAnsi" w:hAnsi="Gill Sans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732AC6"/>
    <w:multiLevelType w:val="hybridMultilevel"/>
    <w:tmpl w:val="4BBE3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4"/>
  </w:num>
  <w:num w:numId="3">
    <w:abstractNumId w:val="6"/>
  </w:num>
  <w:num w:numId="4">
    <w:abstractNumId w:val="10"/>
  </w:num>
  <w:num w:numId="5">
    <w:abstractNumId w:val="7"/>
  </w:num>
  <w:num w:numId="6">
    <w:abstractNumId w:val="8"/>
  </w:num>
  <w:num w:numId="7">
    <w:abstractNumId w:val="2"/>
  </w:num>
  <w:num w:numId="8">
    <w:abstractNumId w:val="11"/>
  </w:num>
  <w:num w:numId="9">
    <w:abstractNumId w:val="3"/>
  </w:num>
  <w:num w:numId="10">
    <w:abstractNumId w:val="1"/>
  </w:num>
  <w:num w:numId="11">
    <w:abstractNumId w:val="0"/>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QwNDcwNjc3NDYzMjdW0lEKTi0uzszPAykwrAUAevX/ASwAAAA="/>
  </w:docVars>
  <w:rsids>
    <w:rsidRoot w:val="00C75584"/>
    <w:rsid w:val="00027F36"/>
    <w:rsid w:val="00094438"/>
    <w:rsid w:val="00094596"/>
    <w:rsid w:val="000C4299"/>
    <w:rsid w:val="000D7CFA"/>
    <w:rsid w:val="00100C40"/>
    <w:rsid w:val="00106B29"/>
    <w:rsid w:val="00113792"/>
    <w:rsid w:val="00115F36"/>
    <w:rsid w:val="001277D6"/>
    <w:rsid w:val="00141FBC"/>
    <w:rsid w:val="00150F94"/>
    <w:rsid w:val="00153E6C"/>
    <w:rsid w:val="00166C8B"/>
    <w:rsid w:val="00173344"/>
    <w:rsid w:val="001D152F"/>
    <w:rsid w:val="001E0DD0"/>
    <w:rsid w:val="001E58B1"/>
    <w:rsid w:val="001F1053"/>
    <w:rsid w:val="002018DC"/>
    <w:rsid w:val="00224CDD"/>
    <w:rsid w:val="00255B10"/>
    <w:rsid w:val="00287605"/>
    <w:rsid w:val="002A2E9E"/>
    <w:rsid w:val="002C386B"/>
    <w:rsid w:val="002D4ED3"/>
    <w:rsid w:val="003040A8"/>
    <w:rsid w:val="003323F8"/>
    <w:rsid w:val="0036198D"/>
    <w:rsid w:val="00364426"/>
    <w:rsid w:val="00397221"/>
    <w:rsid w:val="003A506A"/>
    <w:rsid w:val="003C0ED1"/>
    <w:rsid w:val="003F730D"/>
    <w:rsid w:val="00401630"/>
    <w:rsid w:val="00402C96"/>
    <w:rsid w:val="004112A9"/>
    <w:rsid w:val="0042216A"/>
    <w:rsid w:val="00431969"/>
    <w:rsid w:val="00456F94"/>
    <w:rsid w:val="004715CD"/>
    <w:rsid w:val="004746A0"/>
    <w:rsid w:val="00487ADB"/>
    <w:rsid w:val="00487DEC"/>
    <w:rsid w:val="004A1153"/>
    <w:rsid w:val="004D29AA"/>
    <w:rsid w:val="00502BBA"/>
    <w:rsid w:val="00511C35"/>
    <w:rsid w:val="00516C9A"/>
    <w:rsid w:val="0058192F"/>
    <w:rsid w:val="00597C5C"/>
    <w:rsid w:val="005C4AF6"/>
    <w:rsid w:val="005E5442"/>
    <w:rsid w:val="005E7CB4"/>
    <w:rsid w:val="00640507"/>
    <w:rsid w:val="00656267"/>
    <w:rsid w:val="00660D21"/>
    <w:rsid w:val="006948CA"/>
    <w:rsid w:val="006A466C"/>
    <w:rsid w:val="006B37EC"/>
    <w:rsid w:val="006E7AA2"/>
    <w:rsid w:val="0070202A"/>
    <w:rsid w:val="00706422"/>
    <w:rsid w:val="0071549B"/>
    <w:rsid w:val="00716E47"/>
    <w:rsid w:val="00722CF4"/>
    <w:rsid w:val="007522B9"/>
    <w:rsid w:val="00765568"/>
    <w:rsid w:val="0079483B"/>
    <w:rsid w:val="007A76AB"/>
    <w:rsid w:val="007B486C"/>
    <w:rsid w:val="007B6E71"/>
    <w:rsid w:val="007C4FC5"/>
    <w:rsid w:val="007D1126"/>
    <w:rsid w:val="007D4201"/>
    <w:rsid w:val="008000BB"/>
    <w:rsid w:val="00820586"/>
    <w:rsid w:val="0082121A"/>
    <w:rsid w:val="008701EE"/>
    <w:rsid w:val="008A3FF2"/>
    <w:rsid w:val="008B03E7"/>
    <w:rsid w:val="008B1ABE"/>
    <w:rsid w:val="008B1C4E"/>
    <w:rsid w:val="00916655"/>
    <w:rsid w:val="00936CE0"/>
    <w:rsid w:val="009620CF"/>
    <w:rsid w:val="0096378E"/>
    <w:rsid w:val="009B130C"/>
    <w:rsid w:val="009C759A"/>
    <w:rsid w:val="00A05E2B"/>
    <w:rsid w:val="00A12F4A"/>
    <w:rsid w:val="00A52026"/>
    <w:rsid w:val="00A62288"/>
    <w:rsid w:val="00A77BA3"/>
    <w:rsid w:val="00A8144C"/>
    <w:rsid w:val="00A875C7"/>
    <w:rsid w:val="00A90AA6"/>
    <w:rsid w:val="00A934A8"/>
    <w:rsid w:val="00AA0483"/>
    <w:rsid w:val="00AA4582"/>
    <w:rsid w:val="00AB597F"/>
    <w:rsid w:val="00AD64E7"/>
    <w:rsid w:val="00AD68F7"/>
    <w:rsid w:val="00AE74B7"/>
    <w:rsid w:val="00AF3E53"/>
    <w:rsid w:val="00B24BB8"/>
    <w:rsid w:val="00B42607"/>
    <w:rsid w:val="00B75332"/>
    <w:rsid w:val="00BA34AA"/>
    <w:rsid w:val="00BB0C8B"/>
    <w:rsid w:val="00BB43C8"/>
    <w:rsid w:val="00BE51BF"/>
    <w:rsid w:val="00BE7142"/>
    <w:rsid w:val="00BF25BF"/>
    <w:rsid w:val="00C12422"/>
    <w:rsid w:val="00C12C9A"/>
    <w:rsid w:val="00C254FF"/>
    <w:rsid w:val="00C533B7"/>
    <w:rsid w:val="00C75584"/>
    <w:rsid w:val="00C814AE"/>
    <w:rsid w:val="00CC4FF3"/>
    <w:rsid w:val="00CF162A"/>
    <w:rsid w:val="00D431EE"/>
    <w:rsid w:val="00D74276"/>
    <w:rsid w:val="00D76337"/>
    <w:rsid w:val="00D92BE5"/>
    <w:rsid w:val="00DC6B5F"/>
    <w:rsid w:val="00DF6791"/>
    <w:rsid w:val="00E3729F"/>
    <w:rsid w:val="00E47349"/>
    <w:rsid w:val="00E64EA7"/>
    <w:rsid w:val="00E66B7D"/>
    <w:rsid w:val="00E85C2D"/>
    <w:rsid w:val="00EC12E6"/>
    <w:rsid w:val="00ED62E3"/>
    <w:rsid w:val="00EE27F8"/>
    <w:rsid w:val="00F023AE"/>
    <w:rsid w:val="00F54822"/>
    <w:rsid w:val="00F622DB"/>
    <w:rsid w:val="00FC12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FE4036-DCD7-488D-A359-0AA12BB4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4EA7"/>
    <w:pPr>
      <w:ind w:left="720"/>
      <w:contextualSpacing/>
    </w:pPr>
  </w:style>
  <w:style w:type="paragraph" w:styleId="Header">
    <w:name w:val="header"/>
    <w:basedOn w:val="Normal"/>
    <w:link w:val="HeaderChar"/>
    <w:uiPriority w:val="99"/>
    <w:unhideWhenUsed/>
    <w:rsid w:val="00E64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EA7"/>
  </w:style>
  <w:style w:type="paragraph" w:styleId="Footer">
    <w:name w:val="footer"/>
    <w:basedOn w:val="Normal"/>
    <w:link w:val="FooterChar"/>
    <w:uiPriority w:val="99"/>
    <w:unhideWhenUsed/>
    <w:rsid w:val="00E64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EA7"/>
  </w:style>
  <w:style w:type="paragraph" w:styleId="BalloonText">
    <w:name w:val="Balloon Text"/>
    <w:basedOn w:val="Normal"/>
    <w:link w:val="BalloonTextChar"/>
    <w:uiPriority w:val="99"/>
    <w:semiHidden/>
    <w:unhideWhenUsed/>
    <w:rsid w:val="00471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CD"/>
    <w:rPr>
      <w:rFonts w:ascii="Tahoma" w:hAnsi="Tahoma" w:cs="Tahoma"/>
      <w:sz w:val="16"/>
      <w:szCs w:val="16"/>
    </w:rPr>
  </w:style>
  <w:style w:type="paragraph" w:styleId="NoSpacing">
    <w:name w:val="No Spacing"/>
    <w:uiPriority w:val="1"/>
    <w:qFormat/>
    <w:rsid w:val="006E7AA2"/>
    <w:pPr>
      <w:spacing w:after="0" w:line="240" w:lineRule="auto"/>
    </w:pPr>
  </w:style>
  <w:style w:type="character" w:styleId="Hyperlink">
    <w:name w:val="Hyperlink"/>
    <w:basedOn w:val="DefaultParagraphFont"/>
    <w:uiPriority w:val="99"/>
    <w:unhideWhenUsed/>
    <w:rsid w:val="00150F94"/>
    <w:rPr>
      <w:color w:val="2E7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ohorizonti@t-com.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V official colours">
      <a:dk1>
        <a:srgbClr val="000000"/>
      </a:dk1>
      <a:lt1>
        <a:sysClr val="window" lastClr="FFFFFF"/>
      </a:lt1>
      <a:dk2>
        <a:srgbClr val="FF6B00"/>
      </a:dk2>
      <a:lt2>
        <a:srgbClr val="CAC4BB"/>
      </a:lt2>
      <a:accent1>
        <a:srgbClr val="842E14"/>
      </a:accent1>
      <a:accent2>
        <a:srgbClr val="FDD25F"/>
      </a:accent2>
      <a:accent3>
        <a:srgbClr val="9054A1"/>
      </a:accent3>
      <a:accent4>
        <a:srgbClr val="006661"/>
      </a:accent4>
      <a:accent5>
        <a:srgbClr val="00ACCA"/>
      </a:accent5>
      <a:accent6>
        <a:srgbClr val="46BB95"/>
      </a:accent6>
      <a:hlink>
        <a:srgbClr val="2E77AA"/>
      </a:hlink>
      <a:folHlink>
        <a:srgbClr val="81559F"/>
      </a:folHlink>
    </a:clrScheme>
    <a:fontScheme name="WV font">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27DA-C46B-4A69-BCE3-5730FBAF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Flovia Selmani</dc:creator>
  <cp:keywords/>
  <dc:description/>
  <cp:lastModifiedBy>User</cp:lastModifiedBy>
  <cp:revision>5</cp:revision>
  <cp:lastPrinted>2021-02-11T08:15:00Z</cp:lastPrinted>
  <dcterms:created xsi:type="dcterms:W3CDTF">2021-02-25T09:17:00Z</dcterms:created>
  <dcterms:modified xsi:type="dcterms:W3CDTF">2021-04-13T08:11:00Z</dcterms:modified>
</cp:coreProperties>
</file>